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D9DBC" w14:textId="7AC91FCB" w:rsidR="00E90E49" w:rsidRPr="006770F5" w:rsidRDefault="00E90E49" w:rsidP="00C32587">
      <w:pPr>
        <w:pStyle w:val="3GPPHeader"/>
        <w:spacing w:after="0"/>
        <w:jc w:val="both"/>
        <w:rPr>
          <w:sz w:val="32"/>
          <w:szCs w:val="32"/>
          <w:highlight w:val="yellow"/>
        </w:rPr>
      </w:pPr>
      <w:r w:rsidRPr="006770F5">
        <w:t>3GPP TSG-RAN WG</w:t>
      </w:r>
      <w:r w:rsidR="008F1C4E" w:rsidRPr="006770F5">
        <w:t>1</w:t>
      </w:r>
      <w:r w:rsidRPr="006770F5">
        <w:t xml:space="preserve"> </w:t>
      </w:r>
      <w:r w:rsidR="008F1C4E" w:rsidRPr="006770F5">
        <w:t xml:space="preserve">Meeting </w:t>
      </w:r>
      <w:r w:rsidRPr="006770F5">
        <w:t>#</w:t>
      </w:r>
      <w:r w:rsidR="00A17496" w:rsidRPr="006770F5">
        <w:t>98bis</w:t>
      </w:r>
      <w:r w:rsidRPr="006770F5">
        <w:tab/>
      </w:r>
      <w:r w:rsidR="00091557" w:rsidRPr="006770F5">
        <w:rPr>
          <w:sz w:val="32"/>
          <w:szCs w:val="32"/>
        </w:rPr>
        <w:t>R</w:t>
      </w:r>
      <w:r w:rsidR="008F1C4E" w:rsidRPr="006770F5">
        <w:rPr>
          <w:sz w:val="32"/>
          <w:szCs w:val="32"/>
        </w:rPr>
        <w:t>1</w:t>
      </w:r>
      <w:r w:rsidR="00091557" w:rsidRPr="006770F5">
        <w:rPr>
          <w:sz w:val="32"/>
          <w:szCs w:val="32"/>
        </w:rPr>
        <w:t>-</w:t>
      </w:r>
      <w:r w:rsidR="005F3025" w:rsidRPr="006770F5">
        <w:rPr>
          <w:sz w:val="32"/>
          <w:szCs w:val="32"/>
        </w:rPr>
        <w:t>1</w:t>
      </w:r>
      <w:r w:rsidR="00A17496" w:rsidRPr="006770F5">
        <w:rPr>
          <w:sz w:val="32"/>
          <w:szCs w:val="32"/>
        </w:rPr>
        <w:t>910873</w:t>
      </w:r>
    </w:p>
    <w:p w14:paraId="4568FF7A" w14:textId="10E228E7" w:rsidR="00E90E49" w:rsidRPr="006770F5" w:rsidRDefault="00A17496" w:rsidP="00C32587">
      <w:pPr>
        <w:pStyle w:val="3GPPHeader"/>
        <w:jc w:val="both"/>
      </w:pPr>
      <w:r w:rsidRPr="006770F5">
        <w:t>Chongqing,</w:t>
      </w:r>
      <w:r w:rsidR="0027144F" w:rsidRPr="006770F5">
        <w:t xml:space="preserve"> </w:t>
      </w:r>
      <w:r w:rsidRPr="006770F5">
        <w:t>P.</w:t>
      </w:r>
      <w:r w:rsidR="00881B24" w:rsidRPr="006770F5">
        <w:t xml:space="preserve"> </w:t>
      </w:r>
      <w:r w:rsidRPr="006770F5">
        <w:t>R. China</w:t>
      </w:r>
      <w:r w:rsidR="0027144F" w:rsidRPr="006770F5">
        <w:t xml:space="preserve">, </w:t>
      </w:r>
      <w:r w:rsidRPr="006770F5">
        <w:t>October</w:t>
      </w:r>
      <w:r w:rsidR="0027144F" w:rsidRPr="006770F5">
        <w:t xml:space="preserve"> </w:t>
      </w:r>
      <w:r w:rsidRPr="006770F5">
        <w:t>14</w:t>
      </w:r>
      <w:r w:rsidRPr="006770F5">
        <w:rPr>
          <w:vertAlign w:val="superscript"/>
        </w:rPr>
        <w:t>th</w:t>
      </w:r>
      <w:r w:rsidRPr="006770F5">
        <w:t xml:space="preserve"> </w:t>
      </w:r>
      <w:r w:rsidR="001D53E7" w:rsidRPr="006770F5">
        <w:t xml:space="preserve">– </w:t>
      </w:r>
      <w:r w:rsidRPr="006770F5">
        <w:t>20</w:t>
      </w:r>
      <w:r w:rsidRPr="006770F5">
        <w:rPr>
          <w:vertAlign w:val="superscript"/>
        </w:rPr>
        <w:t>th</w:t>
      </w:r>
      <w:r w:rsidRPr="006770F5">
        <w:t xml:space="preserve"> </w:t>
      </w:r>
      <w:r w:rsidR="0027144F" w:rsidRPr="006770F5">
        <w:t>20</w:t>
      </w:r>
      <w:r w:rsidR="005F3025" w:rsidRPr="006770F5">
        <w:t>1</w:t>
      </w:r>
      <w:r w:rsidRPr="006770F5">
        <w:t>9</w:t>
      </w:r>
    </w:p>
    <w:p w14:paraId="681DBE6A" w14:textId="77777777" w:rsidR="00E90E49" w:rsidRPr="006770F5" w:rsidRDefault="00E90E49" w:rsidP="00C32587">
      <w:pPr>
        <w:pStyle w:val="3GPPHeader"/>
        <w:jc w:val="both"/>
      </w:pPr>
    </w:p>
    <w:p w14:paraId="581ED334" w14:textId="7C197D8D" w:rsidR="00E90E49" w:rsidRPr="006770F5" w:rsidRDefault="00E90E49" w:rsidP="00C32587">
      <w:pPr>
        <w:pStyle w:val="3GPPHeader"/>
        <w:jc w:val="both"/>
      </w:pPr>
      <w:r w:rsidRPr="006770F5">
        <w:t>Agenda Item:</w:t>
      </w:r>
      <w:r w:rsidRPr="006770F5">
        <w:tab/>
      </w:r>
      <w:r w:rsidR="00A17496" w:rsidRPr="006770F5">
        <w:t>6.2.2.1</w:t>
      </w:r>
    </w:p>
    <w:p w14:paraId="319964E8" w14:textId="77777777" w:rsidR="00E90E49" w:rsidRPr="006770F5" w:rsidRDefault="003D3C45" w:rsidP="00C32587">
      <w:pPr>
        <w:pStyle w:val="3GPPHeader"/>
        <w:jc w:val="both"/>
      </w:pPr>
      <w:r w:rsidRPr="006770F5">
        <w:t>Source:</w:t>
      </w:r>
      <w:r w:rsidR="00E90E49" w:rsidRPr="006770F5">
        <w:tab/>
      </w:r>
      <w:r w:rsidR="00F64C2B" w:rsidRPr="006770F5">
        <w:t>Ericsson</w:t>
      </w:r>
    </w:p>
    <w:p w14:paraId="64C0EB26" w14:textId="60166DE7" w:rsidR="00E90E49" w:rsidRPr="006770F5" w:rsidRDefault="003D3C45" w:rsidP="00C32587">
      <w:pPr>
        <w:pStyle w:val="3GPPHeader"/>
        <w:jc w:val="both"/>
      </w:pPr>
      <w:r w:rsidRPr="006770F5">
        <w:t>Title:</w:t>
      </w:r>
      <w:r w:rsidR="00E90E49" w:rsidRPr="006770F5">
        <w:tab/>
      </w:r>
      <w:r w:rsidR="00A17496" w:rsidRPr="006770F5">
        <w:t>Feature lead summary for UE-group wake-up signal in NB-IoT</w:t>
      </w:r>
    </w:p>
    <w:p w14:paraId="580A0CF6" w14:textId="77777777" w:rsidR="00E90E49" w:rsidRPr="006770F5" w:rsidRDefault="00E90E49" w:rsidP="00C32587">
      <w:pPr>
        <w:pStyle w:val="3GPPHeader"/>
        <w:jc w:val="both"/>
      </w:pPr>
      <w:r w:rsidRPr="006770F5">
        <w:t>Document for:</w:t>
      </w:r>
      <w:r w:rsidRPr="006770F5">
        <w:tab/>
        <w:t>Discussion, Decision</w:t>
      </w:r>
    </w:p>
    <w:p w14:paraId="14A01263" w14:textId="77777777" w:rsidR="00E90E49" w:rsidRPr="006770F5" w:rsidRDefault="00E90E49" w:rsidP="00C32587">
      <w:pPr>
        <w:jc w:val="both"/>
      </w:pPr>
    </w:p>
    <w:p w14:paraId="5BEE0B59" w14:textId="77777777" w:rsidR="00E90E49" w:rsidRPr="006770F5" w:rsidRDefault="00E90E49" w:rsidP="00C32587">
      <w:pPr>
        <w:pStyle w:val="Heading1"/>
        <w:jc w:val="both"/>
        <w:rPr>
          <w:lang w:val="en-US"/>
        </w:rPr>
      </w:pPr>
      <w:r w:rsidRPr="006770F5">
        <w:rPr>
          <w:lang w:val="en-US"/>
        </w:rPr>
        <w:t>Introduction</w:t>
      </w:r>
    </w:p>
    <w:p w14:paraId="778E309E" w14:textId="3DF5EADA" w:rsidR="00FB39D9" w:rsidRPr="006770F5" w:rsidRDefault="00FB39D9" w:rsidP="00C32587">
      <w:pPr>
        <w:jc w:val="both"/>
        <w:rPr>
          <w:lang w:eastAsia="ja-JP"/>
        </w:rPr>
      </w:pPr>
      <w:r w:rsidRPr="006770F5">
        <w:rPr>
          <w:lang w:eastAsia="ja-JP"/>
        </w:rPr>
        <w:t xml:space="preserve">In the Rel-16 WID, one of the objectives is to introduce </w:t>
      </w:r>
      <w:r w:rsidRPr="006770F5">
        <w:rPr>
          <w:lang w:eastAsia="ja-JP"/>
        </w:rPr>
        <w:fldChar w:fldCharType="begin"/>
      </w:r>
      <w:r w:rsidRPr="006770F5">
        <w:rPr>
          <w:lang w:eastAsia="ja-JP"/>
        </w:rPr>
        <w:instrText xml:space="preserve"> REF _Ref20916874 \r \h  \* MERGEFORMAT </w:instrText>
      </w:r>
      <w:r w:rsidRPr="006770F5">
        <w:rPr>
          <w:lang w:eastAsia="ja-JP"/>
        </w:rPr>
      </w:r>
      <w:r w:rsidRPr="006770F5">
        <w:rPr>
          <w:lang w:eastAsia="ja-JP"/>
        </w:rPr>
        <w:fldChar w:fldCharType="separate"/>
      </w:r>
      <w:r w:rsidR="00C32587" w:rsidRPr="006770F5">
        <w:rPr>
          <w:lang w:eastAsia="ja-JP"/>
        </w:rPr>
        <w:t>[1]</w:t>
      </w:r>
      <w:r w:rsidRPr="006770F5">
        <w:rPr>
          <w:lang w:eastAsia="ja-JP"/>
        </w:rPr>
        <w:fldChar w:fldCharType="end"/>
      </w:r>
      <w:r w:rsidRPr="006770F5">
        <w:rPr>
          <w:lang w:eastAsia="ja-JP"/>
        </w:rPr>
        <w:t>:</w:t>
      </w:r>
    </w:p>
    <w:tbl>
      <w:tblPr>
        <w:tblStyle w:val="TableGrid"/>
        <w:tblW w:w="0" w:type="auto"/>
        <w:tblLook w:val="04A0" w:firstRow="1" w:lastRow="0" w:firstColumn="1" w:lastColumn="0" w:noHBand="0" w:noVBand="1"/>
      </w:tblPr>
      <w:tblGrid>
        <w:gridCol w:w="9629"/>
      </w:tblGrid>
      <w:tr w:rsidR="00FB39D9" w:rsidRPr="006770F5" w14:paraId="3098CBE5" w14:textId="77777777" w:rsidTr="00FB39D9">
        <w:tc>
          <w:tcPr>
            <w:tcW w:w="9629" w:type="dxa"/>
            <w:tcBorders>
              <w:top w:val="single" w:sz="4" w:space="0" w:color="auto"/>
              <w:left w:val="single" w:sz="4" w:space="0" w:color="auto"/>
              <w:bottom w:val="single" w:sz="4" w:space="0" w:color="auto"/>
              <w:right w:val="single" w:sz="4" w:space="0" w:color="auto"/>
            </w:tcBorders>
            <w:hideMark/>
          </w:tcPr>
          <w:p w14:paraId="24EC12AA" w14:textId="77777777" w:rsidR="00FB39D9" w:rsidRPr="006770F5" w:rsidRDefault="00FB39D9" w:rsidP="00C32587">
            <w:pPr>
              <w:spacing w:before="240"/>
              <w:jc w:val="both"/>
              <w:rPr>
                <w:b/>
                <w:lang w:eastAsia="ja-JP"/>
              </w:rPr>
            </w:pPr>
            <w:r w:rsidRPr="006770F5">
              <w:rPr>
                <w:b/>
                <w:lang w:eastAsia="ja-JP"/>
              </w:rPr>
              <w:t>Improved DL transmission efficiency and/or UE power consumption:</w:t>
            </w:r>
          </w:p>
          <w:p w14:paraId="0F94C194" w14:textId="77777777" w:rsidR="00FB39D9" w:rsidRPr="006770F5" w:rsidRDefault="00FB39D9" w:rsidP="00C32587">
            <w:pPr>
              <w:jc w:val="both"/>
              <w:rPr>
                <w:lang w:eastAsia="ja-JP"/>
              </w:rPr>
            </w:pPr>
            <w:r w:rsidRPr="006770F5">
              <w:rPr>
                <w:lang w:eastAsia="ja-JP"/>
              </w:rPr>
              <w:t>•</w:t>
            </w:r>
            <w:r w:rsidRPr="006770F5">
              <w:rPr>
                <w:lang w:eastAsia="ja-JP"/>
              </w:rPr>
              <w:tab/>
              <w:t>…</w:t>
            </w:r>
          </w:p>
          <w:p w14:paraId="58D2F89F" w14:textId="77777777" w:rsidR="00FB39D9" w:rsidRPr="006770F5" w:rsidRDefault="00FB39D9" w:rsidP="00C32587">
            <w:pPr>
              <w:jc w:val="both"/>
              <w:rPr>
                <w:lang w:eastAsia="ja-JP"/>
              </w:rPr>
            </w:pPr>
            <w:r w:rsidRPr="006770F5">
              <w:rPr>
                <w:lang w:eastAsia="ja-JP"/>
              </w:rPr>
              <w:t>•</w:t>
            </w:r>
            <w:r w:rsidRPr="006770F5">
              <w:rPr>
                <w:lang w:eastAsia="ja-JP"/>
              </w:rPr>
              <w:tab/>
              <w:t>Specify support for UE-group wake-up signal (WUS) [RAN1, RAN2, RAN4]</w:t>
            </w:r>
          </w:p>
        </w:tc>
      </w:tr>
    </w:tbl>
    <w:p w14:paraId="70D2EBC0" w14:textId="7EC4B348" w:rsidR="00FB39D9" w:rsidRPr="006770F5" w:rsidRDefault="00FB39D9" w:rsidP="00C32587">
      <w:pPr>
        <w:spacing w:before="240"/>
        <w:jc w:val="both"/>
        <w:rPr>
          <w:lang w:eastAsia="ja-JP"/>
        </w:rPr>
      </w:pPr>
      <w:r w:rsidRPr="006770F5">
        <w:rPr>
          <w:lang w:eastAsia="ja-JP"/>
        </w:rPr>
        <w:t xml:space="preserve">With respect to the above objective, the following agreements and working assumptions were made in RAN1 #98 </w:t>
      </w:r>
      <w:r w:rsidRPr="006770F5">
        <w:rPr>
          <w:lang w:eastAsia="ja-JP"/>
        </w:rPr>
        <w:fldChar w:fldCharType="begin"/>
      </w:r>
      <w:r w:rsidRPr="006770F5">
        <w:rPr>
          <w:lang w:eastAsia="ja-JP"/>
        </w:rPr>
        <w:instrText xml:space="preserve"> REF _Ref20916890 \r \h  \* MERGEFORMAT </w:instrText>
      </w:r>
      <w:r w:rsidRPr="006770F5">
        <w:rPr>
          <w:lang w:eastAsia="ja-JP"/>
        </w:rPr>
      </w:r>
      <w:r w:rsidRPr="006770F5">
        <w:rPr>
          <w:lang w:eastAsia="ja-JP"/>
        </w:rPr>
        <w:fldChar w:fldCharType="separate"/>
      </w:r>
      <w:r w:rsidR="00C32587" w:rsidRPr="006770F5">
        <w:rPr>
          <w:lang w:eastAsia="ja-JP"/>
        </w:rPr>
        <w:t>[2]</w:t>
      </w:r>
      <w:r w:rsidRPr="006770F5">
        <w:rPr>
          <w:lang w:eastAsia="ja-JP"/>
        </w:rPr>
        <w:fldChar w:fldCharType="end"/>
      </w:r>
      <w:r w:rsidRPr="006770F5">
        <w:rPr>
          <w:lang w:eastAsia="ja-JP"/>
        </w:rPr>
        <w:t>:</w:t>
      </w:r>
    </w:p>
    <w:tbl>
      <w:tblPr>
        <w:tblStyle w:val="TableGrid"/>
        <w:tblW w:w="0" w:type="auto"/>
        <w:tblLook w:val="04A0" w:firstRow="1" w:lastRow="0" w:firstColumn="1" w:lastColumn="0" w:noHBand="0" w:noVBand="1"/>
      </w:tblPr>
      <w:tblGrid>
        <w:gridCol w:w="9629"/>
      </w:tblGrid>
      <w:tr w:rsidR="00FB39D9" w:rsidRPr="006770F5" w14:paraId="0A3D1AE5" w14:textId="77777777" w:rsidTr="00FB39D9">
        <w:tc>
          <w:tcPr>
            <w:tcW w:w="9629" w:type="dxa"/>
            <w:tcBorders>
              <w:top w:val="single" w:sz="4" w:space="0" w:color="auto"/>
              <w:left w:val="single" w:sz="4" w:space="0" w:color="auto"/>
              <w:bottom w:val="single" w:sz="4" w:space="0" w:color="auto"/>
              <w:right w:val="single" w:sz="4" w:space="0" w:color="auto"/>
            </w:tcBorders>
            <w:hideMark/>
          </w:tcPr>
          <w:p w14:paraId="66AB239A" w14:textId="77777777" w:rsidR="00FB39D9" w:rsidRPr="006770F5" w:rsidRDefault="00FB39D9" w:rsidP="00C32587">
            <w:pPr>
              <w:pStyle w:val="BodyText"/>
              <w:spacing w:before="240"/>
              <w:jc w:val="both"/>
              <w:rPr>
                <w:rFonts w:ascii="Times" w:eastAsia="Batang" w:hAnsi="Times"/>
                <w:b/>
                <w:sz w:val="20"/>
                <w:highlight w:val="green"/>
              </w:rPr>
            </w:pPr>
            <w:r w:rsidRPr="006770F5">
              <w:rPr>
                <w:b/>
                <w:highlight w:val="green"/>
              </w:rPr>
              <w:t>Agreement</w:t>
            </w:r>
          </w:p>
          <w:p w14:paraId="4E81B8B7" w14:textId="77777777" w:rsidR="00FB39D9" w:rsidRPr="006770F5" w:rsidRDefault="00FB39D9" w:rsidP="00C32587">
            <w:pPr>
              <w:pStyle w:val="BodyText"/>
              <w:jc w:val="both"/>
            </w:pPr>
            <w:bookmarkStart w:id="0" w:name="_Toc17459340"/>
            <w:r w:rsidRPr="006770F5">
              <w:t xml:space="preserve">The maximum number of UE groups per WUS resource is 8. </w:t>
            </w:r>
            <w:bookmarkEnd w:id="0"/>
          </w:p>
          <w:p w14:paraId="6198224A" w14:textId="77777777" w:rsidR="00FB39D9" w:rsidRPr="006770F5" w:rsidRDefault="00FB39D9" w:rsidP="00C32587">
            <w:pPr>
              <w:pStyle w:val="BodyText"/>
              <w:jc w:val="both"/>
              <w:rPr>
                <w:b/>
                <w:highlight w:val="green"/>
              </w:rPr>
            </w:pPr>
            <w:r w:rsidRPr="006770F5">
              <w:rPr>
                <w:b/>
                <w:highlight w:val="green"/>
              </w:rPr>
              <w:t>Agreement</w:t>
            </w:r>
          </w:p>
          <w:p w14:paraId="24685A9C" w14:textId="77777777" w:rsidR="00FB39D9" w:rsidRPr="006770F5" w:rsidRDefault="00FB39D9" w:rsidP="00C32587">
            <w:pPr>
              <w:pStyle w:val="BodyText"/>
              <w:jc w:val="both"/>
            </w:pPr>
            <w:r w:rsidRPr="006770F5">
              <w:t>The following WA is confirmed:</w:t>
            </w:r>
          </w:p>
          <w:p w14:paraId="5268D176" w14:textId="77777777" w:rsidR="00FB39D9" w:rsidRPr="006770F5" w:rsidRDefault="00FB39D9" w:rsidP="00C32587">
            <w:pPr>
              <w:pStyle w:val="BodyText"/>
              <w:jc w:val="both"/>
              <w:rPr>
                <w:iCs/>
              </w:rPr>
            </w:pPr>
            <w:r w:rsidRPr="006770F5">
              <w:rPr>
                <w:iCs/>
              </w:rPr>
              <w:t>At least for the group WUS in the same WUS resource, legacy WUS with phase shifts is selected as group WUS sequence design according to w_(group)(m’) = w(m’) exp(j2πgm/G)</w:t>
            </w:r>
          </w:p>
          <w:p w14:paraId="1A387DF3" w14:textId="77777777" w:rsidR="00FB39D9" w:rsidRPr="006770F5" w:rsidRDefault="00FB39D9" w:rsidP="00C32587">
            <w:pPr>
              <w:pStyle w:val="BodyText"/>
              <w:jc w:val="both"/>
              <w:rPr>
                <w:b/>
                <w:highlight w:val="green"/>
              </w:rPr>
            </w:pPr>
            <w:r w:rsidRPr="006770F5">
              <w:rPr>
                <w:b/>
                <w:highlight w:val="green"/>
              </w:rPr>
              <w:t>Agreement</w:t>
            </w:r>
          </w:p>
          <w:p w14:paraId="0444A434" w14:textId="77777777" w:rsidR="00FB39D9" w:rsidRPr="006770F5" w:rsidRDefault="00FB39D9" w:rsidP="00C32587">
            <w:pPr>
              <w:pStyle w:val="BodyText"/>
              <w:jc w:val="both"/>
              <w:rPr>
                <w:iCs/>
              </w:rPr>
            </w:pPr>
            <w:r w:rsidRPr="006770F5">
              <w:rPr>
                <w:iCs/>
                <w:lang w:eastAsia="ja-JP"/>
              </w:rPr>
              <w:t>The specification supports configurability to enable UE group to alternate between WUS resources</w:t>
            </w:r>
          </w:p>
          <w:p w14:paraId="585C18F5" w14:textId="77777777" w:rsidR="00FB39D9" w:rsidRPr="006770F5" w:rsidRDefault="00FB39D9" w:rsidP="00C32587">
            <w:pPr>
              <w:pStyle w:val="BodyText"/>
              <w:jc w:val="both"/>
              <w:rPr>
                <w:b/>
                <w:highlight w:val="green"/>
              </w:rPr>
            </w:pPr>
            <w:r w:rsidRPr="006770F5">
              <w:rPr>
                <w:b/>
                <w:highlight w:val="green"/>
              </w:rPr>
              <w:t>Agreement</w:t>
            </w:r>
          </w:p>
          <w:p w14:paraId="60366670" w14:textId="77777777" w:rsidR="00FB39D9" w:rsidRPr="006770F5" w:rsidRDefault="00FB39D9" w:rsidP="00C32587">
            <w:pPr>
              <w:pStyle w:val="BodyText"/>
              <w:jc w:val="both"/>
            </w:pPr>
            <w:bookmarkStart w:id="1" w:name="_Toc17459345"/>
            <w:r w:rsidRPr="006770F5">
              <w:t>Different WUS resources use different scrambling initialization, c_init</w:t>
            </w:r>
            <w:bookmarkEnd w:id="1"/>
          </w:p>
          <w:p w14:paraId="2204C50F" w14:textId="77777777" w:rsidR="00FB39D9" w:rsidRPr="006770F5" w:rsidRDefault="00FB39D9" w:rsidP="00C32587">
            <w:pPr>
              <w:pStyle w:val="BodyText"/>
              <w:jc w:val="both"/>
              <w:rPr>
                <w:b/>
                <w:highlight w:val="green"/>
              </w:rPr>
            </w:pPr>
            <w:r w:rsidRPr="006770F5">
              <w:rPr>
                <w:b/>
                <w:highlight w:val="green"/>
              </w:rPr>
              <w:t>Agreement</w:t>
            </w:r>
          </w:p>
          <w:p w14:paraId="2C089948" w14:textId="77777777" w:rsidR="00FB39D9" w:rsidRPr="006770F5" w:rsidRDefault="00FB39D9" w:rsidP="00C32587">
            <w:pPr>
              <w:pStyle w:val="BodyText"/>
              <w:jc w:val="both"/>
            </w:pPr>
            <w:r w:rsidRPr="006770F5">
              <w:t>A UE is required to detect 2 sequences, the common WUS and the group WUS of the group to which it belongs</w:t>
            </w:r>
          </w:p>
          <w:p w14:paraId="60ED27E9" w14:textId="77777777" w:rsidR="00FB39D9" w:rsidRPr="006770F5" w:rsidRDefault="00FB39D9" w:rsidP="00C32587">
            <w:pPr>
              <w:pStyle w:val="BodyText"/>
              <w:jc w:val="both"/>
              <w:rPr>
                <w:b/>
                <w:highlight w:val="green"/>
              </w:rPr>
            </w:pPr>
            <w:r w:rsidRPr="006770F5">
              <w:rPr>
                <w:b/>
                <w:highlight w:val="green"/>
              </w:rPr>
              <w:lastRenderedPageBreak/>
              <w:t>Agreement</w:t>
            </w:r>
          </w:p>
          <w:p w14:paraId="0520FDCC" w14:textId="77777777" w:rsidR="00FB39D9" w:rsidRPr="006770F5" w:rsidRDefault="00FB39D9" w:rsidP="00C32587">
            <w:pPr>
              <w:pStyle w:val="BodyText"/>
              <w:jc w:val="both"/>
            </w:pPr>
            <w:r w:rsidRPr="006770F5">
              <w:t>G = 132 and g = 14*(UE_group_index+1), 0 ≤ UE_group_index ≤ 7</w:t>
            </w:r>
          </w:p>
          <w:p w14:paraId="5DB54104" w14:textId="77777777" w:rsidR="00FB39D9" w:rsidRPr="006770F5" w:rsidRDefault="00FB39D9" w:rsidP="00C32587">
            <w:pPr>
              <w:pStyle w:val="BodyText"/>
              <w:jc w:val="both"/>
              <w:rPr>
                <w:b/>
                <w:highlight w:val="darkYellow"/>
              </w:rPr>
            </w:pPr>
            <w:r w:rsidRPr="006770F5">
              <w:rPr>
                <w:b/>
                <w:highlight w:val="darkYellow"/>
              </w:rPr>
              <w:t>Working Assumption</w:t>
            </w:r>
          </w:p>
          <w:p w14:paraId="0D8C225A" w14:textId="77777777" w:rsidR="00FB39D9" w:rsidRPr="006770F5" w:rsidRDefault="00FB39D9" w:rsidP="00C32587">
            <w:pPr>
              <w:pStyle w:val="BodyText"/>
              <w:jc w:val="both"/>
            </w:pPr>
            <w:r w:rsidRPr="006770F5">
              <w:t>The sequence resulting from g = 126 is the common WUS unless common WUS is configured to be legacy WUS</w:t>
            </w:r>
          </w:p>
          <w:p w14:paraId="540E9FC0" w14:textId="77777777" w:rsidR="00FB39D9" w:rsidRPr="006770F5" w:rsidRDefault="00FB39D9" w:rsidP="00C32587">
            <w:pPr>
              <w:pStyle w:val="BodyText"/>
              <w:jc w:val="both"/>
              <w:rPr>
                <w:b/>
                <w:highlight w:val="green"/>
              </w:rPr>
            </w:pPr>
            <w:r w:rsidRPr="006770F5">
              <w:rPr>
                <w:b/>
                <w:highlight w:val="green"/>
              </w:rPr>
              <w:t>Agreement</w:t>
            </w:r>
          </w:p>
          <w:p w14:paraId="50136669" w14:textId="77777777" w:rsidR="00FB39D9" w:rsidRPr="006770F5" w:rsidRDefault="00FB39D9" w:rsidP="00C32587">
            <w:pPr>
              <w:pStyle w:val="BodyText"/>
              <w:jc w:val="both"/>
            </w:pPr>
            <w:r w:rsidRPr="006770F5">
              <w:t>The following working assumption is confirmed with the modification and under the condition that the eNB can set the power offset between Rel-15 and Rel-16 sequences (UE does not need to know the power offset)</w:t>
            </w:r>
            <w:bookmarkStart w:id="2" w:name="_GoBack"/>
            <w:bookmarkEnd w:id="2"/>
          </w:p>
          <w:p w14:paraId="134CA5EF" w14:textId="77777777" w:rsidR="00FB39D9" w:rsidRPr="006770F5" w:rsidRDefault="00FB39D9" w:rsidP="00C32587">
            <w:pPr>
              <w:pStyle w:val="BodyText"/>
              <w:numPr>
                <w:ilvl w:val="0"/>
                <w:numId w:val="26"/>
              </w:numPr>
              <w:spacing w:line="256" w:lineRule="auto"/>
              <w:jc w:val="both"/>
            </w:pPr>
            <w:r w:rsidRPr="006770F5">
              <w:t>UE may assume the transmit power for Rel-16 WUS sequence is same as that of Rel-15 WUS sequence.</w:t>
            </w:r>
          </w:p>
          <w:p w14:paraId="7E8688DA" w14:textId="77777777" w:rsidR="00FB39D9" w:rsidRPr="006770F5" w:rsidRDefault="00FB39D9" w:rsidP="00C32587">
            <w:pPr>
              <w:pStyle w:val="BodyText"/>
              <w:numPr>
                <w:ilvl w:val="0"/>
                <w:numId w:val="26"/>
              </w:numPr>
              <w:spacing w:line="256" w:lineRule="auto"/>
              <w:jc w:val="both"/>
            </w:pPr>
            <w:r w:rsidRPr="006770F5">
              <w:t>Maximum WUS duration for Rel-16 WUS sequence is same as that of Rel-15 WUS sequence</w:t>
            </w:r>
          </w:p>
        </w:tc>
      </w:tr>
    </w:tbl>
    <w:p w14:paraId="563635B0" w14:textId="367E5A9C" w:rsidR="00477768" w:rsidRPr="006770F5" w:rsidRDefault="00FB39D9" w:rsidP="00C32587">
      <w:pPr>
        <w:pStyle w:val="BodyText"/>
        <w:spacing w:before="240"/>
        <w:jc w:val="both"/>
      </w:pPr>
      <w:r w:rsidRPr="006770F5">
        <w:lastRenderedPageBreak/>
        <w:t xml:space="preserve">Below is presented a summary of all contributing companies to the above objective. The complete contributions are found in </w:t>
      </w:r>
      <w:r w:rsidRPr="006770F5">
        <w:fldChar w:fldCharType="begin"/>
      </w:r>
      <w:r w:rsidRPr="006770F5">
        <w:instrText xml:space="preserve"> REF _Ref21593931 \r \h </w:instrText>
      </w:r>
      <w:r w:rsidR="00121768" w:rsidRPr="006770F5">
        <w:instrText xml:space="preserve"> \* MERGEFORMAT </w:instrText>
      </w:r>
      <w:r w:rsidRPr="006770F5">
        <w:fldChar w:fldCharType="separate"/>
      </w:r>
      <w:r w:rsidR="00C32587" w:rsidRPr="006770F5">
        <w:t>[3]</w:t>
      </w:r>
      <w:r w:rsidRPr="006770F5">
        <w:fldChar w:fldCharType="end"/>
      </w:r>
      <w:r w:rsidRPr="006770F5">
        <w:t>-</w:t>
      </w:r>
      <w:r w:rsidRPr="006770F5">
        <w:fldChar w:fldCharType="begin"/>
      </w:r>
      <w:r w:rsidRPr="006770F5">
        <w:instrText xml:space="preserve"> REF _Ref21593934 \r \h </w:instrText>
      </w:r>
      <w:r w:rsidR="00121768" w:rsidRPr="006770F5">
        <w:instrText xml:space="preserve"> \* MERGEFORMAT </w:instrText>
      </w:r>
      <w:r w:rsidRPr="006770F5">
        <w:fldChar w:fldCharType="separate"/>
      </w:r>
      <w:r w:rsidR="00C32587" w:rsidRPr="006770F5">
        <w:t>[11]</w:t>
      </w:r>
      <w:r w:rsidRPr="006770F5">
        <w:fldChar w:fldCharType="end"/>
      </w:r>
      <w:r w:rsidRPr="006770F5">
        <w:t>.</w:t>
      </w:r>
    </w:p>
    <w:p w14:paraId="78B69167" w14:textId="77777777" w:rsidR="004000E8" w:rsidRPr="006770F5" w:rsidRDefault="004000E8" w:rsidP="00C32587">
      <w:pPr>
        <w:pStyle w:val="Heading1"/>
        <w:jc w:val="both"/>
        <w:rPr>
          <w:lang w:val="en-US"/>
        </w:rPr>
      </w:pPr>
      <w:bookmarkStart w:id="3" w:name="_Ref178064866"/>
      <w:r w:rsidRPr="006770F5">
        <w:rPr>
          <w:lang w:val="en-US"/>
        </w:rPr>
        <w:t>Discussion</w:t>
      </w:r>
      <w:bookmarkEnd w:id="3"/>
    </w:p>
    <w:p w14:paraId="4D2696D4" w14:textId="45EE33C8" w:rsidR="00A17496" w:rsidRPr="006770F5" w:rsidRDefault="00A17496" w:rsidP="00C32587">
      <w:pPr>
        <w:pStyle w:val="Heading2"/>
        <w:jc w:val="both"/>
        <w:rPr>
          <w:lang w:val="en-US"/>
        </w:rPr>
      </w:pPr>
      <w:r w:rsidRPr="006770F5">
        <w:rPr>
          <w:lang w:val="en-US"/>
        </w:rPr>
        <w:t>Resource configuration</w:t>
      </w:r>
    </w:p>
    <w:p w14:paraId="5E456645" w14:textId="6B475FAF" w:rsidR="00F5660D" w:rsidRPr="006770F5" w:rsidRDefault="0055318F" w:rsidP="00C32587">
      <w:pPr>
        <w:jc w:val="both"/>
        <w:rPr>
          <w:i/>
          <w:lang w:eastAsia="ja-JP"/>
        </w:rPr>
      </w:pPr>
      <w:r w:rsidRPr="006770F5">
        <w:rPr>
          <w:i/>
          <w:lang w:eastAsia="ja-JP"/>
        </w:rPr>
        <w:t>How are the</w:t>
      </w:r>
      <w:r w:rsidR="00F5660D" w:rsidRPr="006770F5">
        <w:rPr>
          <w:i/>
          <w:lang w:eastAsia="ja-JP"/>
        </w:rPr>
        <w:t xml:space="preserve"> number of UE groups </w:t>
      </w:r>
      <w:r w:rsidRPr="006770F5">
        <w:rPr>
          <w:i/>
          <w:lang w:eastAsia="ja-JP"/>
        </w:rPr>
        <w:t xml:space="preserve">configured </w:t>
      </w:r>
      <w:r w:rsidR="00F5660D" w:rsidRPr="006770F5">
        <w:rPr>
          <w:i/>
          <w:lang w:eastAsia="ja-JP"/>
        </w:rPr>
        <w:t>for resources sharing WUS gap</w:t>
      </w:r>
      <w:r w:rsidRPr="006770F5">
        <w:rPr>
          <w:i/>
          <w:lang w:eastAsia="ja-JP"/>
        </w:rPr>
        <w:t>?</w:t>
      </w:r>
    </w:p>
    <w:tbl>
      <w:tblPr>
        <w:tblStyle w:val="TableGrid"/>
        <w:tblW w:w="0" w:type="auto"/>
        <w:tblLook w:val="04A0" w:firstRow="1" w:lastRow="0" w:firstColumn="1" w:lastColumn="0" w:noHBand="0" w:noVBand="1"/>
      </w:tblPr>
      <w:tblGrid>
        <w:gridCol w:w="9629"/>
      </w:tblGrid>
      <w:tr w:rsidR="0055318F" w:rsidRPr="006770F5" w14:paraId="4028E1FC" w14:textId="77777777" w:rsidTr="0055318F">
        <w:tc>
          <w:tcPr>
            <w:tcW w:w="9629" w:type="dxa"/>
          </w:tcPr>
          <w:p w14:paraId="7FD6662F" w14:textId="77777777" w:rsidR="0055318F" w:rsidRPr="006770F5" w:rsidRDefault="0055318F" w:rsidP="00C32587">
            <w:pPr>
              <w:spacing w:before="240"/>
              <w:jc w:val="both"/>
              <w:rPr>
                <w:rFonts w:cs="Arial"/>
                <w:b/>
                <w:lang w:eastAsia="ja-JP"/>
              </w:rPr>
            </w:pPr>
            <w:r w:rsidRPr="006770F5">
              <w:rPr>
                <w:rFonts w:cs="Arial"/>
                <w:b/>
                <w:highlight w:val="green"/>
                <w:lang w:eastAsia="ja-JP"/>
              </w:rPr>
              <w:t>Agreement</w:t>
            </w:r>
          </w:p>
          <w:p w14:paraId="5F1B1C0C" w14:textId="77777777" w:rsidR="0055318F" w:rsidRPr="006770F5" w:rsidRDefault="0055318F" w:rsidP="00C32587">
            <w:pPr>
              <w:jc w:val="both"/>
              <w:rPr>
                <w:rFonts w:cs="Arial"/>
                <w:lang w:eastAsia="ja-JP"/>
              </w:rPr>
            </w:pPr>
            <w:r w:rsidRPr="006770F5">
              <w:rPr>
                <w:rFonts w:cs="Arial"/>
                <w:lang w:eastAsia="ja-JP"/>
              </w:rPr>
              <w:t>-</w:t>
            </w:r>
            <w:r w:rsidRPr="006770F5">
              <w:rPr>
                <w:rFonts w:cs="Arial"/>
                <w:lang w:eastAsia="ja-JP"/>
              </w:rPr>
              <w:tab/>
              <w:t>Per default, all gaps use the same group WUS configuration regarding number of groups and group WUS resource allocation.</w:t>
            </w:r>
          </w:p>
          <w:p w14:paraId="44F9D9E4" w14:textId="2E0FE5AE" w:rsidR="0055318F" w:rsidRPr="006770F5" w:rsidRDefault="0055318F" w:rsidP="00C32587">
            <w:pPr>
              <w:jc w:val="both"/>
              <w:rPr>
                <w:lang w:eastAsia="ja-JP"/>
              </w:rPr>
            </w:pPr>
            <w:r w:rsidRPr="006770F5">
              <w:rPr>
                <w:rFonts w:cs="Arial"/>
                <w:lang w:eastAsia="ja-JP"/>
              </w:rPr>
              <w:t>-</w:t>
            </w:r>
            <w:r w:rsidRPr="006770F5">
              <w:rPr>
                <w:rFonts w:cs="Arial"/>
                <w:lang w:eastAsia="ja-JP"/>
              </w:rPr>
              <w:tab/>
              <w:t>Optionally, eDRX gap(s) may be configured individually if separate from the DRX gap</w:t>
            </w:r>
          </w:p>
        </w:tc>
      </w:tr>
    </w:tbl>
    <w:p w14:paraId="21BA8D40" w14:textId="77777777" w:rsidR="0055318F" w:rsidRPr="006770F5" w:rsidRDefault="0055318F" w:rsidP="00C32587">
      <w:pPr>
        <w:jc w:val="both"/>
        <w:rPr>
          <w:lang w:eastAsia="ja-JP"/>
        </w:rPr>
      </w:pPr>
    </w:p>
    <w:p w14:paraId="397D029F" w14:textId="156299A9" w:rsidR="00F5660D" w:rsidRPr="006770F5" w:rsidRDefault="00F5660D" w:rsidP="00C32587">
      <w:pPr>
        <w:jc w:val="both"/>
        <w:rPr>
          <w:lang w:eastAsia="ja-JP"/>
        </w:rPr>
      </w:pPr>
      <w:r w:rsidRPr="006770F5">
        <w:rPr>
          <w:lang w:eastAsia="ja-JP"/>
        </w:rPr>
        <w:tab/>
        <w:t>Joint configuration</w:t>
      </w:r>
      <w:r w:rsidRPr="006770F5">
        <w:rPr>
          <w:lang w:eastAsia="ja-JP"/>
        </w:rPr>
        <w:tab/>
      </w:r>
      <w:r w:rsidRPr="006770F5">
        <w:rPr>
          <w:lang w:eastAsia="ja-JP"/>
        </w:rPr>
        <w:tab/>
      </w:r>
      <w:r w:rsidRPr="006770F5">
        <w:rPr>
          <w:lang w:eastAsia="ja-JP"/>
        </w:rPr>
        <w:tab/>
      </w:r>
      <w:r w:rsidRPr="006770F5">
        <w:rPr>
          <w:lang w:eastAsia="ja-JP"/>
        </w:rPr>
        <w:tab/>
        <w:t>Ericsson</w:t>
      </w:r>
    </w:p>
    <w:p w14:paraId="4CBEE662" w14:textId="31B49B9B" w:rsidR="00F5660D" w:rsidRPr="006770F5" w:rsidRDefault="00F5660D" w:rsidP="00C32587">
      <w:pPr>
        <w:jc w:val="both"/>
        <w:rPr>
          <w:lang w:eastAsia="ja-JP"/>
        </w:rPr>
      </w:pPr>
      <w:r w:rsidRPr="006770F5">
        <w:rPr>
          <w:lang w:eastAsia="ja-JP"/>
        </w:rPr>
        <w:tab/>
        <w:t>Enable configuration per resource</w:t>
      </w:r>
      <w:r w:rsidRPr="006770F5">
        <w:rPr>
          <w:lang w:eastAsia="ja-JP"/>
        </w:rPr>
        <w:tab/>
        <w:t>Huawei, Nokia, Sony</w:t>
      </w:r>
    </w:p>
    <w:p w14:paraId="2E67F33E" w14:textId="40AADB5C" w:rsidR="00752C78" w:rsidRPr="006770F5" w:rsidRDefault="00121768" w:rsidP="00C32587">
      <w:pPr>
        <w:pStyle w:val="Proposal"/>
        <w:jc w:val="both"/>
      </w:pPr>
      <w:bookmarkStart w:id="4" w:name="_Toc21948630"/>
      <w:r w:rsidRPr="006770F5">
        <w:t>For group WUS resources sharing WUS gap, p</w:t>
      </w:r>
      <w:r w:rsidR="00752C78" w:rsidRPr="006770F5">
        <w:t>er default, the number of UE groups per resource is configured for all group WUS resources. Optionally, the number of UE groups may be config</w:t>
      </w:r>
      <w:r w:rsidRPr="006770F5">
        <w:t>u</w:t>
      </w:r>
      <w:r w:rsidR="00752C78" w:rsidRPr="006770F5">
        <w:t>red</w:t>
      </w:r>
      <w:r w:rsidRPr="006770F5">
        <w:t xml:space="preserve"> per group WUS resource.</w:t>
      </w:r>
      <w:bookmarkEnd w:id="4"/>
    </w:p>
    <w:p w14:paraId="0F8C5DCD" w14:textId="77777777" w:rsidR="008D29AF" w:rsidRPr="006770F5" w:rsidRDefault="008D29AF" w:rsidP="00C32587">
      <w:pPr>
        <w:jc w:val="both"/>
        <w:rPr>
          <w:lang w:eastAsia="ja-JP"/>
        </w:rPr>
      </w:pPr>
    </w:p>
    <w:p w14:paraId="21978E41" w14:textId="38A29501" w:rsidR="00F5660D" w:rsidRPr="006770F5" w:rsidRDefault="008D29AF" w:rsidP="00C32587">
      <w:pPr>
        <w:jc w:val="both"/>
        <w:rPr>
          <w:i/>
          <w:lang w:eastAsia="ja-JP"/>
        </w:rPr>
      </w:pPr>
      <w:r w:rsidRPr="006770F5">
        <w:rPr>
          <w:i/>
          <w:lang w:eastAsia="ja-JP"/>
        </w:rPr>
        <w:t>What number of UE groups per WUS resource may be configured?</w:t>
      </w:r>
    </w:p>
    <w:p w14:paraId="7446CC67" w14:textId="25E408AB" w:rsidR="00F5660D" w:rsidRPr="006770F5" w:rsidRDefault="00F5660D" w:rsidP="00C32587">
      <w:pPr>
        <w:jc w:val="both"/>
        <w:rPr>
          <w:lang w:eastAsia="ja-JP"/>
        </w:rPr>
      </w:pPr>
      <w:r w:rsidRPr="006770F5">
        <w:rPr>
          <w:lang w:eastAsia="ja-JP"/>
        </w:rPr>
        <w:tab/>
        <w:t>[2, 4, 6, 8]</w:t>
      </w:r>
      <w:r w:rsidRPr="006770F5">
        <w:rPr>
          <w:lang w:eastAsia="ja-JP"/>
        </w:rPr>
        <w:tab/>
      </w:r>
      <w:r w:rsidRPr="006770F5">
        <w:rPr>
          <w:lang w:eastAsia="ja-JP"/>
        </w:rPr>
        <w:tab/>
      </w:r>
      <w:r w:rsidRPr="006770F5">
        <w:rPr>
          <w:lang w:eastAsia="ja-JP"/>
        </w:rPr>
        <w:tab/>
        <w:t>Huawei</w:t>
      </w:r>
    </w:p>
    <w:p w14:paraId="38AC3DFB" w14:textId="73C35B6C" w:rsidR="00F5660D" w:rsidRPr="006770F5" w:rsidRDefault="00F5660D" w:rsidP="00C32587">
      <w:pPr>
        <w:jc w:val="both"/>
        <w:rPr>
          <w:lang w:eastAsia="ja-JP"/>
        </w:rPr>
      </w:pPr>
      <w:r w:rsidRPr="006770F5">
        <w:rPr>
          <w:lang w:eastAsia="ja-JP"/>
        </w:rPr>
        <w:tab/>
        <w:t>1, …</w:t>
      </w:r>
      <w:r w:rsidRPr="006770F5">
        <w:rPr>
          <w:lang w:eastAsia="ja-JP"/>
        </w:rPr>
        <w:tab/>
      </w:r>
      <w:r w:rsidRPr="006770F5">
        <w:rPr>
          <w:lang w:eastAsia="ja-JP"/>
        </w:rPr>
        <w:tab/>
      </w:r>
      <w:r w:rsidRPr="006770F5">
        <w:rPr>
          <w:lang w:eastAsia="ja-JP"/>
        </w:rPr>
        <w:tab/>
      </w:r>
      <w:r w:rsidRPr="006770F5">
        <w:rPr>
          <w:lang w:eastAsia="ja-JP"/>
        </w:rPr>
        <w:tab/>
        <w:t>Nokia</w:t>
      </w:r>
    </w:p>
    <w:p w14:paraId="4B8EA2AB" w14:textId="653CB024" w:rsidR="00F5660D" w:rsidRPr="006770F5" w:rsidRDefault="00F5660D" w:rsidP="00C32587">
      <w:pPr>
        <w:pStyle w:val="Observation"/>
        <w:jc w:val="both"/>
      </w:pPr>
      <w:bookmarkStart w:id="5" w:name="_Toc21948625"/>
      <w:r w:rsidRPr="006770F5">
        <w:lastRenderedPageBreak/>
        <w:t>It is RAN2’s responsibility to specify the number of configurable UE groups per WUS resource.</w:t>
      </w:r>
      <w:bookmarkEnd w:id="5"/>
    </w:p>
    <w:p w14:paraId="346FEE0A" w14:textId="745B0396" w:rsidR="00E53E6F" w:rsidRPr="006770F5" w:rsidRDefault="008D29AF" w:rsidP="00C32587">
      <w:pPr>
        <w:pStyle w:val="Proposal"/>
        <w:jc w:val="both"/>
      </w:pPr>
      <w:bookmarkStart w:id="6" w:name="_Toc21948631"/>
      <w:r w:rsidRPr="006770F5">
        <w:t xml:space="preserve">Send LS to RAN2 </w:t>
      </w:r>
      <w:r w:rsidR="00E53E6F" w:rsidRPr="006770F5">
        <w:t>presenting</w:t>
      </w:r>
      <w:r w:rsidRPr="006770F5">
        <w:t xml:space="preserve"> RAN1’s view o</w:t>
      </w:r>
      <w:r w:rsidR="00E53E6F" w:rsidRPr="006770F5">
        <w:t>n</w:t>
      </w:r>
      <w:r w:rsidRPr="006770F5">
        <w:t xml:space="preserve"> RAN2’s responsibilities in specification of group WUS regarding</w:t>
      </w:r>
      <w:r w:rsidR="00E53E6F" w:rsidRPr="006770F5">
        <w:t xml:space="preserve"> the following functionalities</w:t>
      </w:r>
      <w:bookmarkEnd w:id="6"/>
    </w:p>
    <w:p w14:paraId="08D9B6AF" w14:textId="6A2F11C0" w:rsidR="008D29AF" w:rsidRPr="006770F5" w:rsidRDefault="00E53E6F" w:rsidP="00C32587">
      <w:pPr>
        <w:pStyle w:val="Proposal"/>
        <w:numPr>
          <w:ilvl w:val="1"/>
          <w:numId w:val="3"/>
        </w:numPr>
        <w:jc w:val="both"/>
      </w:pPr>
      <w:bookmarkStart w:id="7" w:name="_Toc21948632"/>
      <w:r w:rsidRPr="006770F5">
        <w:t>C</w:t>
      </w:r>
      <w:r w:rsidR="008D29AF" w:rsidRPr="006770F5">
        <w:t>onfiguration of number of UE groups pe</w:t>
      </w:r>
      <w:r w:rsidRPr="006770F5">
        <w:t>r</w:t>
      </w:r>
      <w:r w:rsidR="008D29AF" w:rsidRPr="006770F5">
        <w:t xml:space="preserve"> WUS resource</w:t>
      </w:r>
      <w:bookmarkEnd w:id="7"/>
    </w:p>
    <w:p w14:paraId="2AC8D1E9" w14:textId="0C37ED09" w:rsidR="00E53E6F" w:rsidRPr="006770F5" w:rsidRDefault="00E53E6F" w:rsidP="00C32587">
      <w:pPr>
        <w:pStyle w:val="Proposal"/>
        <w:numPr>
          <w:ilvl w:val="1"/>
          <w:numId w:val="3"/>
        </w:numPr>
        <w:jc w:val="both"/>
      </w:pPr>
      <w:bookmarkStart w:id="8" w:name="_Toc21948633"/>
      <w:r w:rsidRPr="006770F5">
        <w:t>Mapping between UE group and WUS resources (see below)</w:t>
      </w:r>
      <w:bookmarkEnd w:id="8"/>
    </w:p>
    <w:p w14:paraId="106C0956" w14:textId="778AEB40" w:rsidR="00E53E6F" w:rsidRPr="006770F5" w:rsidRDefault="00E53E6F" w:rsidP="00C32587">
      <w:pPr>
        <w:pStyle w:val="Proposal"/>
        <w:numPr>
          <w:ilvl w:val="1"/>
          <w:numId w:val="3"/>
        </w:numPr>
        <w:jc w:val="both"/>
      </w:pPr>
      <w:bookmarkStart w:id="9" w:name="_Toc21948634"/>
      <w:r w:rsidRPr="006770F5">
        <w:t>Alternation pattern between UE group and WUS resources (see below)</w:t>
      </w:r>
      <w:bookmarkEnd w:id="9"/>
    </w:p>
    <w:p w14:paraId="5101DF25" w14:textId="77777777" w:rsidR="008D29AF" w:rsidRPr="006770F5" w:rsidRDefault="008D29AF" w:rsidP="00C32587">
      <w:pPr>
        <w:pStyle w:val="BodyText"/>
        <w:jc w:val="both"/>
      </w:pPr>
    </w:p>
    <w:p w14:paraId="3A72ADD7" w14:textId="13DAEEA5" w:rsidR="00A74D4A" w:rsidRPr="006770F5" w:rsidRDefault="00A74D4A" w:rsidP="00C32587">
      <w:pPr>
        <w:pStyle w:val="BodyText"/>
        <w:jc w:val="both"/>
        <w:rPr>
          <w:i/>
        </w:rPr>
      </w:pPr>
      <w:r w:rsidRPr="006770F5">
        <w:rPr>
          <w:i/>
        </w:rPr>
        <w:t xml:space="preserve">How </w:t>
      </w:r>
      <w:r w:rsidR="008D29AF" w:rsidRPr="006770F5">
        <w:rPr>
          <w:i/>
        </w:rPr>
        <w:t>are</w:t>
      </w:r>
      <w:r w:rsidRPr="006770F5">
        <w:rPr>
          <w:i/>
        </w:rPr>
        <w:t xml:space="preserve"> UE-groups </w:t>
      </w:r>
      <w:r w:rsidR="008D29AF" w:rsidRPr="006770F5">
        <w:rPr>
          <w:i/>
        </w:rPr>
        <w:t xml:space="preserve">mapped </w:t>
      </w:r>
      <w:r w:rsidRPr="006770F5">
        <w:rPr>
          <w:i/>
        </w:rPr>
        <w:t>to WUS resources</w:t>
      </w:r>
      <w:r w:rsidR="008D29AF" w:rsidRPr="006770F5">
        <w:rPr>
          <w:i/>
        </w:rPr>
        <w:t>?</w:t>
      </w:r>
    </w:p>
    <w:p w14:paraId="5C83D55D" w14:textId="0616E958" w:rsidR="00A74D4A" w:rsidRPr="006770F5" w:rsidRDefault="00A74D4A" w:rsidP="00C32587">
      <w:pPr>
        <w:pStyle w:val="BodyText"/>
        <w:jc w:val="both"/>
      </w:pPr>
      <w:r w:rsidRPr="006770F5">
        <w:tab/>
        <w:t>Joint numbering over all groups (per gap)</w:t>
      </w:r>
      <w:r w:rsidRPr="006770F5">
        <w:tab/>
        <w:t>Ericsson, Huawei</w:t>
      </w:r>
    </w:p>
    <w:p w14:paraId="489D3CD5" w14:textId="77777777" w:rsidR="00A74D4A" w:rsidRPr="006770F5" w:rsidRDefault="00A74D4A" w:rsidP="00C32587">
      <w:pPr>
        <w:pStyle w:val="BodyText"/>
        <w:jc w:val="both"/>
      </w:pPr>
      <w:r w:rsidRPr="006770F5">
        <w:tab/>
        <w:t>HL signaling</w:t>
      </w:r>
      <w:r w:rsidRPr="006770F5">
        <w:tab/>
      </w:r>
      <w:r w:rsidRPr="006770F5">
        <w:tab/>
      </w:r>
      <w:r w:rsidRPr="006770F5">
        <w:tab/>
      </w:r>
      <w:r w:rsidRPr="006770F5">
        <w:tab/>
      </w:r>
      <w:r w:rsidRPr="006770F5">
        <w:tab/>
      </w:r>
      <w:r w:rsidRPr="006770F5">
        <w:tab/>
        <w:t>Nokia</w:t>
      </w:r>
    </w:p>
    <w:p w14:paraId="53338E5F" w14:textId="77777777" w:rsidR="00A74D4A" w:rsidRPr="006770F5" w:rsidRDefault="00A74D4A" w:rsidP="00C32587">
      <w:pPr>
        <w:pStyle w:val="Observation"/>
        <w:jc w:val="both"/>
      </w:pPr>
      <w:bookmarkStart w:id="10" w:name="_Toc21948626"/>
      <w:r w:rsidRPr="006770F5">
        <w:t>It is RAN2’s responsibility to specify the mapping between UE-groups and WUS resources.</w:t>
      </w:r>
      <w:bookmarkEnd w:id="10"/>
    </w:p>
    <w:p w14:paraId="643E458B" w14:textId="77777777" w:rsidR="00F5660D" w:rsidRPr="006770F5" w:rsidRDefault="00F5660D" w:rsidP="00C32587">
      <w:pPr>
        <w:jc w:val="both"/>
        <w:rPr>
          <w:lang w:eastAsia="ja-JP"/>
        </w:rPr>
      </w:pPr>
    </w:p>
    <w:p w14:paraId="4C6E5C21" w14:textId="0B0F68D9" w:rsidR="00C55ADE" w:rsidRPr="006770F5" w:rsidRDefault="008D29AF" w:rsidP="00C32587">
      <w:pPr>
        <w:pStyle w:val="BodyText"/>
        <w:jc w:val="both"/>
        <w:rPr>
          <w:i/>
          <w:lang w:eastAsia="ja-JP"/>
        </w:rPr>
      </w:pPr>
      <w:r w:rsidRPr="006770F5">
        <w:rPr>
          <w:i/>
          <w:lang w:eastAsia="ja-JP"/>
        </w:rPr>
        <w:t xml:space="preserve">How is </w:t>
      </w:r>
      <w:r w:rsidR="00C55ADE" w:rsidRPr="006770F5">
        <w:rPr>
          <w:i/>
          <w:lang w:eastAsia="ja-JP"/>
        </w:rPr>
        <w:t>resource alternation</w:t>
      </w:r>
      <w:r w:rsidRPr="006770F5">
        <w:rPr>
          <w:i/>
          <w:lang w:eastAsia="ja-JP"/>
        </w:rPr>
        <w:t xml:space="preserve"> enabled?</w:t>
      </w:r>
    </w:p>
    <w:p w14:paraId="2733B877" w14:textId="4E0CDE87" w:rsidR="00C55ADE" w:rsidRPr="006770F5" w:rsidRDefault="00C55ADE" w:rsidP="00C32587">
      <w:pPr>
        <w:pStyle w:val="BodyText"/>
        <w:jc w:val="both"/>
        <w:rPr>
          <w:lang w:eastAsia="ja-JP"/>
        </w:rPr>
      </w:pPr>
      <w:r w:rsidRPr="006770F5">
        <w:rPr>
          <w:lang w:eastAsia="ja-JP"/>
        </w:rPr>
        <w:tab/>
      </w:r>
      <w:r w:rsidR="008D29AF" w:rsidRPr="006770F5">
        <w:rPr>
          <w:lang w:eastAsia="ja-JP"/>
        </w:rPr>
        <w:t>Implicitly, if</w:t>
      </w:r>
      <w:r w:rsidRPr="006770F5">
        <w:rPr>
          <w:lang w:eastAsia="ja-JP"/>
        </w:rPr>
        <w:t xml:space="preserve"> shared resources and common WUS is configured to be legacy WUS</w:t>
      </w:r>
      <w:r w:rsidRPr="006770F5">
        <w:rPr>
          <w:lang w:eastAsia="ja-JP"/>
        </w:rPr>
        <w:tab/>
        <w:t>Ericsson</w:t>
      </w:r>
    </w:p>
    <w:p w14:paraId="625D1ACA" w14:textId="5EC1C91E" w:rsidR="00C55ADE" w:rsidRPr="006770F5" w:rsidRDefault="00C55ADE" w:rsidP="00C32587">
      <w:pPr>
        <w:pStyle w:val="BodyText"/>
        <w:jc w:val="both"/>
        <w:rPr>
          <w:lang w:eastAsia="ja-JP"/>
        </w:rPr>
      </w:pPr>
      <w:r w:rsidRPr="006770F5">
        <w:rPr>
          <w:lang w:eastAsia="ja-JP"/>
        </w:rPr>
        <w:tab/>
      </w:r>
      <w:r w:rsidR="008D29AF" w:rsidRPr="006770F5">
        <w:rPr>
          <w:lang w:eastAsia="ja-JP"/>
        </w:rPr>
        <w:t>Implicitly, i</w:t>
      </w:r>
      <w:r w:rsidRPr="006770F5">
        <w:rPr>
          <w:lang w:eastAsia="ja-JP"/>
        </w:rPr>
        <w:t>f both resources are configured</w:t>
      </w:r>
      <w:r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t>LGE</w:t>
      </w:r>
    </w:p>
    <w:p w14:paraId="31353E6F" w14:textId="1CDFF88B" w:rsidR="00C55ADE" w:rsidRPr="006770F5" w:rsidRDefault="00C55ADE" w:rsidP="00C32587">
      <w:pPr>
        <w:pStyle w:val="BodyText"/>
        <w:jc w:val="both"/>
        <w:rPr>
          <w:lang w:eastAsia="ja-JP"/>
        </w:rPr>
      </w:pPr>
      <w:r w:rsidRPr="006770F5">
        <w:rPr>
          <w:lang w:eastAsia="ja-JP"/>
        </w:rPr>
        <w:tab/>
        <w:t>Implicit and/or explicit through signaling or parameters</w:t>
      </w:r>
      <w:r w:rsidR="008D29AF"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t>Sony</w:t>
      </w:r>
    </w:p>
    <w:p w14:paraId="126FBFFA" w14:textId="2760DFF6" w:rsidR="003D0C9B" w:rsidRPr="006770F5" w:rsidRDefault="003D0C9B" w:rsidP="00C32587">
      <w:pPr>
        <w:pStyle w:val="Observation"/>
        <w:jc w:val="both"/>
      </w:pPr>
      <w:bookmarkStart w:id="11" w:name="_Toc21948627"/>
      <w:r w:rsidRPr="006770F5">
        <w:t>No consensus yet on how to enable resource alternation.</w:t>
      </w:r>
      <w:bookmarkEnd w:id="11"/>
    </w:p>
    <w:p w14:paraId="715BFC39" w14:textId="77777777" w:rsidR="008D29AF" w:rsidRPr="006770F5" w:rsidRDefault="008D29AF" w:rsidP="00C32587">
      <w:pPr>
        <w:pStyle w:val="BodyText"/>
        <w:jc w:val="both"/>
      </w:pPr>
    </w:p>
    <w:p w14:paraId="7869A126" w14:textId="2F0CD3A3" w:rsidR="003D0C9B" w:rsidRPr="006770F5" w:rsidRDefault="008D29AF" w:rsidP="00C32587">
      <w:pPr>
        <w:pStyle w:val="BodyText"/>
        <w:jc w:val="both"/>
        <w:rPr>
          <w:i/>
        </w:rPr>
      </w:pPr>
      <w:r w:rsidRPr="006770F5">
        <w:rPr>
          <w:i/>
        </w:rPr>
        <w:t xml:space="preserve">What alternation pattern </w:t>
      </w:r>
      <w:r w:rsidR="00E258A1" w:rsidRPr="006770F5">
        <w:rPr>
          <w:i/>
        </w:rPr>
        <w:t>is</w:t>
      </w:r>
      <w:r w:rsidRPr="006770F5">
        <w:rPr>
          <w:i/>
        </w:rPr>
        <w:t xml:space="preserve"> used for UE group resource alternation?</w:t>
      </w:r>
    </w:p>
    <w:p w14:paraId="5FC4684E" w14:textId="24D297A2" w:rsidR="003D0C9B" w:rsidRPr="006770F5" w:rsidRDefault="003D0C9B" w:rsidP="00C32587">
      <w:pPr>
        <w:pStyle w:val="BodyText"/>
        <w:jc w:val="both"/>
      </w:pPr>
      <w:r w:rsidRPr="006770F5">
        <w:tab/>
        <w:t>Same for all groups in resource</w:t>
      </w:r>
      <w:r w:rsidRPr="006770F5">
        <w:tab/>
      </w:r>
      <w:r w:rsidRPr="006770F5">
        <w:tab/>
        <w:t>Ericsson</w:t>
      </w:r>
      <w:r w:rsidR="00C81CCE" w:rsidRPr="006770F5">
        <w:t>, ZTE</w:t>
      </w:r>
    </w:p>
    <w:p w14:paraId="380C235B" w14:textId="129291CD" w:rsidR="003D0C9B" w:rsidRPr="006770F5" w:rsidRDefault="003D0C9B" w:rsidP="00C32587">
      <w:pPr>
        <w:pStyle w:val="BodyText"/>
        <w:jc w:val="both"/>
      </w:pPr>
      <w:r w:rsidRPr="006770F5">
        <w:tab/>
        <w:t>Variable</w:t>
      </w:r>
      <w:r w:rsidRPr="006770F5">
        <w:tab/>
      </w:r>
      <w:r w:rsidRPr="006770F5">
        <w:tab/>
      </w:r>
      <w:r w:rsidRPr="006770F5">
        <w:tab/>
      </w:r>
      <w:r w:rsidRPr="006770F5">
        <w:tab/>
      </w:r>
      <w:r w:rsidRPr="006770F5">
        <w:tab/>
        <w:t>Sony</w:t>
      </w:r>
    </w:p>
    <w:p w14:paraId="6536513B" w14:textId="61DB0EF6" w:rsidR="003D0C9B" w:rsidRPr="006770F5" w:rsidRDefault="003D0C9B" w:rsidP="00C32587">
      <w:pPr>
        <w:pStyle w:val="Observation"/>
        <w:jc w:val="both"/>
      </w:pPr>
      <w:bookmarkStart w:id="12" w:name="_Toc21948628"/>
      <w:r w:rsidRPr="006770F5">
        <w:t xml:space="preserve">It is RAN2’s responsibility to </w:t>
      </w:r>
      <w:r w:rsidR="00F5660D" w:rsidRPr="006770F5">
        <w:t>specify</w:t>
      </w:r>
      <w:r w:rsidRPr="006770F5">
        <w:t xml:space="preserve"> the alternation pattern between UE-groups and WUS resources.</w:t>
      </w:r>
      <w:bookmarkEnd w:id="12"/>
    </w:p>
    <w:p w14:paraId="3E29C3E0" w14:textId="77777777" w:rsidR="00D06004" w:rsidRPr="006770F5" w:rsidRDefault="00A17496" w:rsidP="00C32587">
      <w:pPr>
        <w:pStyle w:val="Heading2"/>
        <w:jc w:val="both"/>
        <w:rPr>
          <w:lang w:val="en-US"/>
        </w:rPr>
      </w:pPr>
      <w:r w:rsidRPr="006770F5">
        <w:rPr>
          <w:lang w:val="en-US"/>
        </w:rPr>
        <w:t>Gap configurations</w:t>
      </w:r>
    </w:p>
    <w:p w14:paraId="16A9D31F" w14:textId="6755E5F0" w:rsidR="00D06004" w:rsidRPr="006770F5" w:rsidRDefault="004E0475" w:rsidP="00C32587">
      <w:pPr>
        <w:pStyle w:val="BodyText"/>
        <w:jc w:val="both"/>
        <w:rPr>
          <w:i/>
        </w:rPr>
      </w:pPr>
      <w:r w:rsidRPr="006770F5">
        <w:rPr>
          <w:i/>
        </w:rPr>
        <w:t xml:space="preserve">How does the fallback mechanism </w:t>
      </w:r>
      <w:r w:rsidR="00400714" w:rsidRPr="006770F5">
        <w:rPr>
          <w:i/>
        </w:rPr>
        <w:t xml:space="preserve">work </w:t>
      </w:r>
      <w:r w:rsidRPr="006770F5">
        <w:rPr>
          <w:i/>
        </w:rPr>
        <w:t xml:space="preserve">for </w:t>
      </w:r>
      <w:r w:rsidR="00400714" w:rsidRPr="006770F5">
        <w:rPr>
          <w:i/>
        </w:rPr>
        <w:t xml:space="preserve">group WUS configuration of </w:t>
      </w:r>
      <w:r w:rsidRPr="006770F5">
        <w:rPr>
          <w:i/>
        </w:rPr>
        <w:t>eDRX</w:t>
      </w:r>
      <w:r w:rsidR="00A17460" w:rsidRPr="006770F5">
        <w:rPr>
          <w:i/>
        </w:rPr>
        <w:t xml:space="preserve"> long and eDRX short</w:t>
      </w:r>
      <w:r w:rsidRPr="006770F5">
        <w:rPr>
          <w:i/>
        </w:rPr>
        <w:t xml:space="preserve"> </w:t>
      </w:r>
      <w:r w:rsidR="00400714" w:rsidRPr="006770F5">
        <w:rPr>
          <w:i/>
        </w:rPr>
        <w:t xml:space="preserve">gaps </w:t>
      </w:r>
      <w:r w:rsidRPr="006770F5">
        <w:rPr>
          <w:i/>
        </w:rPr>
        <w:t xml:space="preserve">if </w:t>
      </w:r>
      <w:r w:rsidR="00400714" w:rsidRPr="006770F5">
        <w:rPr>
          <w:i/>
        </w:rPr>
        <w:t>either or both is not configured</w:t>
      </w:r>
      <w:r w:rsidRPr="006770F5">
        <w:rPr>
          <w:i/>
        </w:rPr>
        <w:t>?</w:t>
      </w:r>
    </w:p>
    <w:p w14:paraId="4C2DB17C" w14:textId="668E3906" w:rsidR="00D06004" w:rsidRPr="006770F5" w:rsidRDefault="00D06004" w:rsidP="00C32587">
      <w:pPr>
        <w:pStyle w:val="BodyText"/>
        <w:jc w:val="both"/>
      </w:pPr>
      <w:r w:rsidRPr="006770F5">
        <w:tab/>
        <w:t>eDRX long falls back to eDRX short which falls back to DRX</w:t>
      </w:r>
      <w:r w:rsidRPr="006770F5">
        <w:tab/>
        <w:t>LGE</w:t>
      </w:r>
    </w:p>
    <w:p w14:paraId="7D02251C" w14:textId="78941C19" w:rsidR="00D06004" w:rsidRPr="006770F5" w:rsidRDefault="007967FE" w:rsidP="00C32587">
      <w:pPr>
        <w:pStyle w:val="Proposal"/>
        <w:jc w:val="both"/>
      </w:pPr>
      <w:bookmarkStart w:id="13" w:name="_Toc21948635"/>
      <w:r w:rsidRPr="006770F5">
        <w:t xml:space="preserve">Regarding </w:t>
      </w:r>
      <w:r w:rsidR="00400714" w:rsidRPr="006770F5">
        <w:t xml:space="preserve">group WUS configuration for different gap durations </w:t>
      </w:r>
      <w:r w:rsidRPr="006770F5">
        <w:t xml:space="preserve">(DRX, short eDRX and long eDRX), the </w:t>
      </w:r>
      <w:r w:rsidR="00400714" w:rsidRPr="006770F5">
        <w:t>following applies:</w:t>
      </w:r>
      <w:bookmarkEnd w:id="13"/>
    </w:p>
    <w:p w14:paraId="4E980F01" w14:textId="4EF71004" w:rsidR="00400714" w:rsidRPr="006770F5" w:rsidRDefault="00400714" w:rsidP="00C32587">
      <w:pPr>
        <w:pStyle w:val="Proposal"/>
        <w:numPr>
          <w:ilvl w:val="1"/>
          <w:numId w:val="3"/>
        </w:numPr>
        <w:jc w:val="both"/>
      </w:pPr>
      <w:bookmarkStart w:id="14" w:name="_Toc21948636"/>
      <w:r w:rsidRPr="006770F5">
        <w:t xml:space="preserve">If eDRX long gap is configured but no group WUS configuration for that gap is provided, </w:t>
      </w:r>
      <w:r w:rsidR="00E62E84" w:rsidRPr="006770F5">
        <w:t>first hand, the</w:t>
      </w:r>
      <w:r w:rsidRPr="006770F5">
        <w:t xml:space="preserve"> eDRX short gap configuration shall be used, otherwise the DRX configuration shall be used.</w:t>
      </w:r>
      <w:bookmarkEnd w:id="14"/>
    </w:p>
    <w:p w14:paraId="7B8BEAC3" w14:textId="54998B04" w:rsidR="00400714" w:rsidRPr="006770F5" w:rsidRDefault="00400714" w:rsidP="00C32587">
      <w:pPr>
        <w:pStyle w:val="Proposal"/>
        <w:numPr>
          <w:ilvl w:val="1"/>
          <w:numId w:val="3"/>
        </w:numPr>
        <w:jc w:val="both"/>
      </w:pPr>
      <w:bookmarkStart w:id="15" w:name="_Toc21948637"/>
      <w:r w:rsidRPr="006770F5">
        <w:lastRenderedPageBreak/>
        <w:t>If eDRX short gap is configured but no group WUS configuration for that gap is provided, the DRX gap configuration shall be used.</w:t>
      </w:r>
      <w:bookmarkEnd w:id="15"/>
    </w:p>
    <w:p w14:paraId="5AC4AEA1" w14:textId="77777777" w:rsidR="0028407C" w:rsidRPr="006770F5" w:rsidRDefault="0028407C" w:rsidP="00C32587">
      <w:pPr>
        <w:pStyle w:val="BodyText"/>
        <w:jc w:val="both"/>
      </w:pPr>
    </w:p>
    <w:p w14:paraId="77B3EE4C" w14:textId="1B2ADBBB" w:rsidR="0028407C" w:rsidRPr="006770F5" w:rsidRDefault="00EF56E7" w:rsidP="00C32587">
      <w:pPr>
        <w:pStyle w:val="BodyText"/>
        <w:jc w:val="both"/>
        <w:rPr>
          <w:i/>
        </w:rPr>
      </w:pPr>
      <w:r w:rsidRPr="006770F5">
        <w:rPr>
          <w:i/>
        </w:rPr>
        <w:t>How is the o</w:t>
      </w:r>
      <w:r w:rsidR="0028407C" w:rsidRPr="006770F5">
        <w:rPr>
          <w:i/>
        </w:rPr>
        <w:t>ptional eDRX configuration</w:t>
      </w:r>
      <w:r w:rsidR="00E258A1" w:rsidRPr="006770F5">
        <w:rPr>
          <w:i/>
        </w:rPr>
        <w:t xml:space="preserve"> working</w:t>
      </w:r>
      <w:r w:rsidR="0028407C" w:rsidRPr="006770F5">
        <w:rPr>
          <w:i/>
        </w:rPr>
        <w:t xml:space="preserve"> regarding configuring the number of POs each WUS </w:t>
      </w:r>
      <w:r w:rsidR="00CD4C3E" w:rsidRPr="006770F5">
        <w:rPr>
          <w:i/>
        </w:rPr>
        <w:t>is associated to</w:t>
      </w:r>
      <w:r w:rsidRPr="006770F5">
        <w:rPr>
          <w:i/>
        </w:rPr>
        <w:t>?</w:t>
      </w:r>
    </w:p>
    <w:p w14:paraId="4CC9BFE3" w14:textId="39966094" w:rsidR="0028407C" w:rsidRPr="006770F5" w:rsidRDefault="0028407C" w:rsidP="00C32587">
      <w:pPr>
        <w:pStyle w:val="BodyText"/>
        <w:ind w:firstLine="567"/>
        <w:jc w:val="both"/>
      </w:pPr>
      <w:r w:rsidRPr="006770F5">
        <w:t>Use same configuration as in Rel-15 legacy WUS</w:t>
      </w:r>
      <w:r w:rsidRPr="006770F5">
        <w:tab/>
      </w:r>
      <w:r w:rsidRPr="006770F5">
        <w:tab/>
        <w:t>Ericsson, Qualcomm</w:t>
      </w:r>
    </w:p>
    <w:p w14:paraId="68AB90F8" w14:textId="37E6D97C" w:rsidR="00A17496" w:rsidRPr="006770F5" w:rsidRDefault="00331936" w:rsidP="00C32587">
      <w:pPr>
        <w:pStyle w:val="Proposal"/>
        <w:jc w:val="both"/>
      </w:pPr>
      <w:bookmarkStart w:id="16" w:name="_Toc21948638"/>
      <w:r w:rsidRPr="006770F5">
        <w:t>The</w:t>
      </w:r>
      <w:r w:rsidR="0028407C" w:rsidRPr="006770F5">
        <w:t xml:space="preserve"> optional </w:t>
      </w:r>
      <w:r w:rsidR="002600BB" w:rsidRPr="006770F5">
        <w:t xml:space="preserve">eDRX </w:t>
      </w:r>
      <w:r w:rsidR="0028407C" w:rsidRPr="006770F5">
        <w:t>configura</w:t>
      </w:r>
      <w:r w:rsidR="00BB3095" w:rsidRPr="006770F5">
        <w:t>bility and configuration</w:t>
      </w:r>
      <w:r w:rsidR="0028407C" w:rsidRPr="006770F5">
        <w:t xml:space="preserve"> values regarding the number of consecutive POs a WUS </w:t>
      </w:r>
      <w:r w:rsidR="00CD4C3E" w:rsidRPr="006770F5">
        <w:t>is associated</w:t>
      </w:r>
      <w:r w:rsidR="002600BB" w:rsidRPr="006770F5">
        <w:t xml:space="preserve"> to</w:t>
      </w:r>
      <w:r w:rsidRPr="006770F5">
        <w:t xml:space="preserve"> are inherited from Rel-15 legacy WUS</w:t>
      </w:r>
      <w:r w:rsidR="001C6D61" w:rsidRPr="006770F5">
        <w:t>.</w:t>
      </w:r>
      <w:bookmarkEnd w:id="16"/>
    </w:p>
    <w:p w14:paraId="53A59BF8" w14:textId="7FF97256" w:rsidR="009B039F" w:rsidRPr="006770F5" w:rsidRDefault="00A17496" w:rsidP="00C32587">
      <w:pPr>
        <w:pStyle w:val="Heading2"/>
        <w:jc w:val="both"/>
        <w:rPr>
          <w:lang w:val="en-US"/>
        </w:rPr>
      </w:pPr>
      <w:r w:rsidRPr="006770F5">
        <w:rPr>
          <w:lang w:val="en-US"/>
        </w:rPr>
        <w:t>Sequence design</w:t>
      </w:r>
    </w:p>
    <w:p w14:paraId="1FA43B2A" w14:textId="3386C537" w:rsidR="009B039F" w:rsidRPr="006770F5" w:rsidRDefault="009B039F" w:rsidP="00C32587">
      <w:pPr>
        <w:jc w:val="both"/>
        <w:rPr>
          <w:i/>
          <w:lang w:eastAsia="ja-JP"/>
        </w:rPr>
      </w:pPr>
      <w:r w:rsidRPr="006770F5">
        <w:rPr>
          <w:i/>
          <w:lang w:eastAsia="ja-JP"/>
        </w:rPr>
        <w:t>How to select g for common WUS</w:t>
      </w:r>
      <w:r w:rsidR="0063551B" w:rsidRPr="006770F5">
        <w:rPr>
          <w:i/>
          <w:lang w:eastAsia="ja-JP"/>
        </w:rPr>
        <w:t>?</w:t>
      </w:r>
    </w:p>
    <w:p w14:paraId="1BC419AC" w14:textId="5378CBF0" w:rsidR="008726D2" w:rsidRPr="006770F5" w:rsidRDefault="009B039F" w:rsidP="00C32587">
      <w:pPr>
        <w:jc w:val="both"/>
        <w:rPr>
          <w:lang w:eastAsia="ja-JP"/>
        </w:rPr>
      </w:pPr>
      <w:r w:rsidRPr="006770F5">
        <w:rPr>
          <w:lang w:eastAsia="ja-JP"/>
        </w:rPr>
        <w:tab/>
        <w:t>Confirm WA</w:t>
      </w:r>
      <w:r w:rsidRPr="006770F5">
        <w:rPr>
          <w:lang w:eastAsia="ja-JP"/>
        </w:rPr>
        <w:tab/>
      </w:r>
      <w:r w:rsidRPr="006770F5">
        <w:rPr>
          <w:lang w:eastAsia="ja-JP"/>
        </w:rPr>
        <w:tab/>
        <w:t>Ericsson, Qualcomm, ZTE</w:t>
      </w:r>
    </w:p>
    <w:p w14:paraId="5C34A29B" w14:textId="1041A19E" w:rsidR="008726D2" w:rsidRPr="006770F5" w:rsidRDefault="008726D2" w:rsidP="00C32587">
      <w:pPr>
        <w:jc w:val="both"/>
        <w:rPr>
          <w:lang w:eastAsia="ja-JP"/>
        </w:rPr>
      </w:pPr>
      <w:r w:rsidRPr="006770F5">
        <w:rPr>
          <w:lang w:eastAsia="ja-JP"/>
        </w:rPr>
        <w:tab/>
      </w:r>
      <w:r w:rsidR="00657BC9" w:rsidRPr="006770F5">
        <w:rPr>
          <w:lang w:eastAsia="ja-JP"/>
        </w:rPr>
        <w:t>Reject WA</w:t>
      </w:r>
      <w:r w:rsidRPr="006770F5">
        <w:rPr>
          <w:lang w:eastAsia="ja-JP"/>
        </w:rPr>
        <w:tab/>
      </w:r>
      <w:r w:rsidRPr="006770F5">
        <w:rPr>
          <w:lang w:eastAsia="ja-JP"/>
        </w:rPr>
        <w:tab/>
        <w:t>LGE</w:t>
      </w:r>
    </w:p>
    <w:p w14:paraId="78808A35" w14:textId="000DAB20" w:rsidR="00707710" w:rsidRPr="006770F5" w:rsidRDefault="00707710" w:rsidP="00C32587">
      <w:pPr>
        <w:pStyle w:val="Proposal"/>
        <w:jc w:val="both"/>
      </w:pPr>
      <w:bookmarkStart w:id="17" w:name="_Toc21106888"/>
      <w:bookmarkStart w:id="18" w:name="_Toc21948639"/>
      <w:r w:rsidRPr="006770F5">
        <w:t>Confirm working assumption:</w:t>
      </w:r>
      <w:bookmarkEnd w:id="17"/>
      <w:bookmarkEnd w:id="18"/>
    </w:p>
    <w:p w14:paraId="30067D01" w14:textId="58130E4D" w:rsidR="009B039F" w:rsidRPr="006770F5" w:rsidRDefault="00707710" w:rsidP="00C32587">
      <w:pPr>
        <w:pStyle w:val="Proposal"/>
        <w:numPr>
          <w:ilvl w:val="0"/>
          <w:numId w:val="0"/>
        </w:numPr>
        <w:ind w:left="1701"/>
        <w:jc w:val="both"/>
      </w:pPr>
      <w:bookmarkStart w:id="19" w:name="_Toc21106889"/>
      <w:bookmarkStart w:id="20" w:name="_Toc21948640"/>
      <w:r w:rsidRPr="006770F5">
        <w:t xml:space="preserve">The sequence resulting from g = 126 is the common WUS </w:t>
      </w:r>
      <w:r w:rsidR="006754CA" w:rsidRPr="006770F5">
        <w:t xml:space="preserve">unless </w:t>
      </w:r>
      <w:r w:rsidRPr="006770F5">
        <w:t>common WUS is configured to be legacy WUS.</w:t>
      </w:r>
      <w:bookmarkEnd w:id="19"/>
      <w:bookmarkEnd w:id="20"/>
    </w:p>
    <w:p w14:paraId="6E18723E" w14:textId="6FC42605" w:rsidR="006754CA" w:rsidRPr="006770F5" w:rsidRDefault="006754CA" w:rsidP="00C32587">
      <w:pPr>
        <w:pStyle w:val="Proposal"/>
        <w:numPr>
          <w:ilvl w:val="0"/>
          <w:numId w:val="0"/>
        </w:numPr>
        <w:ind w:left="1701"/>
        <w:jc w:val="both"/>
      </w:pPr>
      <w:bookmarkStart w:id="21" w:name="_Toc21948641"/>
      <w:r w:rsidRPr="006770F5">
        <w:rPr>
          <w:highlight w:val="yellow"/>
        </w:rPr>
        <w:t xml:space="preserve">Note: g = 126 </w:t>
      </w:r>
      <w:r w:rsidR="004F57F8" w:rsidRPr="006770F5">
        <w:rPr>
          <w:highlight w:val="yellow"/>
        </w:rPr>
        <w:t>for all group WUS resources not</w:t>
      </w:r>
      <w:r w:rsidRPr="006770F5">
        <w:rPr>
          <w:highlight w:val="yellow"/>
        </w:rPr>
        <w:t xml:space="preserve"> shared with legacy WUS.</w:t>
      </w:r>
      <w:bookmarkEnd w:id="21"/>
      <w:r w:rsidRPr="006770F5">
        <w:t xml:space="preserve"> </w:t>
      </w:r>
    </w:p>
    <w:p w14:paraId="0BA2556B" w14:textId="79A8CB4B" w:rsidR="005C40D8" w:rsidRPr="006770F5" w:rsidRDefault="00657BC9" w:rsidP="00C32587">
      <w:pPr>
        <w:jc w:val="both"/>
        <w:rPr>
          <w:lang w:eastAsia="ja-JP"/>
        </w:rPr>
      </w:pPr>
      <w:r w:rsidRPr="006770F5">
        <w:rPr>
          <w:lang w:eastAsia="ja-JP"/>
        </w:rPr>
        <w:t>LG</w:t>
      </w:r>
      <w:r w:rsidR="00F43014" w:rsidRPr="006770F5">
        <w:rPr>
          <w:lang w:eastAsia="ja-JP"/>
        </w:rPr>
        <w:t>E’</w:t>
      </w:r>
      <w:r w:rsidRPr="006770F5">
        <w:rPr>
          <w:lang w:eastAsia="ja-JP"/>
        </w:rPr>
        <w:t>s alternative proposal:</w:t>
      </w:r>
    </w:p>
    <w:p w14:paraId="3CD6BB60" w14:textId="77777777" w:rsidR="00F43014" w:rsidRPr="006770F5" w:rsidRDefault="00F43014" w:rsidP="00C32587">
      <w:pPr>
        <w:pStyle w:val="Proposal"/>
        <w:jc w:val="both"/>
        <w:rPr>
          <w:lang w:eastAsia="ja-JP"/>
        </w:rPr>
      </w:pPr>
      <w:bookmarkStart w:id="22" w:name="_Toc21948642"/>
      <w:r w:rsidRPr="006770F5">
        <w:rPr>
          <w:lang w:eastAsia="ja-JP"/>
        </w:rPr>
        <w:t>The sequence resulting from g = 0 is the common WUS. If common WUS is configured not to be legacy WUS, a different scrambling sequence is used for group WUS.</w:t>
      </w:r>
      <w:bookmarkEnd w:id="22"/>
    </w:p>
    <w:p w14:paraId="5DE789CD" w14:textId="3F308561" w:rsidR="00657BC9" w:rsidRPr="006770F5" w:rsidRDefault="00657BC9" w:rsidP="00C32587">
      <w:pPr>
        <w:pStyle w:val="Proposal"/>
        <w:numPr>
          <w:ilvl w:val="0"/>
          <w:numId w:val="0"/>
        </w:numPr>
        <w:ind w:left="1701"/>
        <w:jc w:val="both"/>
        <w:rPr>
          <w:lang w:eastAsia="ja-JP"/>
        </w:rPr>
      </w:pPr>
    </w:p>
    <w:p w14:paraId="74BF5F0C" w14:textId="2B6225D2" w:rsidR="00F5660D" w:rsidRPr="006770F5" w:rsidRDefault="0063551B" w:rsidP="00C32587">
      <w:pPr>
        <w:jc w:val="both"/>
        <w:rPr>
          <w:i/>
          <w:lang w:eastAsia="ja-JP"/>
        </w:rPr>
      </w:pPr>
      <w:r w:rsidRPr="006770F5">
        <w:rPr>
          <w:i/>
          <w:lang w:eastAsia="ja-JP"/>
        </w:rPr>
        <w:t>How is the mapping between the WUS base sequence and WUS resources performed?</w:t>
      </w:r>
    </w:p>
    <w:p w14:paraId="6CAE54CE" w14:textId="2672E5A1" w:rsidR="00F5660D" w:rsidRPr="006770F5" w:rsidRDefault="00F5660D" w:rsidP="00C32587">
      <w:pPr>
        <w:jc w:val="both"/>
        <w:rPr>
          <w:lang w:eastAsia="ja-JP"/>
        </w:rPr>
      </w:pPr>
      <w:r w:rsidRPr="006770F5">
        <w:rPr>
          <w:lang w:eastAsia="ja-JP"/>
        </w:rPr>
        <w:tab/>
        <w:t>Fixed</w:t>
      </w:r>
      <w:r w:rsidR="0063551B" w:rsidRPr="006770F5">
        <w:rPr>
          <w:lang w:eastAsia="ja-JP"/>
        </w:rPr>
        <w:t xml:space="preserve"> mapping</w:t>
      </w:r>
      <w:r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r>
      <w:r w:rsidRPr="006770F5">
        <w:rPr>
          <w:lang w:eastAsia="ja-JP"/>
        </w:rPr>
        <w:tab/>
      </w:r>
      <w:r w:rsidR="0063551B" w:rsidRPr="006770F5">
        <w:rPr>
          <w:lang w:eastAsia="ja-JP"/>
        </w:rPr>
        <w:tab/>
      </w:r>
      <w:r w:rsidRPr="006770F5">
        <w:rPr>
          <w:lang w:eastAsia="ja-JP"/>
        </w:rPr>
        <w:t>Ericsson, Huawei, Qualcomm</w:t>
      </w:r>
    </w:p>
    <w:p w14:paraId="76F85001" w14:textId="6F2CD84D" w:rsidR="00F5660D" w:rsidRPr="006770F5" w:rsidRDefault="00F5660D" w:rsidP="00C32587">
      <w:pPr>
        <w:jc w:val="both"/>
        <w:rPr>
          <w:lang w:eastAsia="ja-JP"/>
        </w:rPr>
      </w:pPr>
      <w:r w:rsidRPr="006770F5">
        <w:rPr>
          <w:lang w:eastAsia="ja-JP"/>
        </w:rPr>
        <w:tab/>
        <w:t>Depending on common WUS for shared WUS resource</w:t>
      </w:r>
      <w:r w:rsidRPr="006770F5">
        <w:rPr>
          <w:lang w:eastAsia="ja-JP"/>
        </w:rPr>
        <w:tab/>
      </w:r>
      <w:r w:rsidR="0063551B" w:rsidRPr="006770F5">
        <w:rPr>
          <w:lang w:eastAsia="ja-JP"/>
        </w:rPr>
        <w:tab/>
      </w:r>
      <w:r w:rsidRPr="006770F5">
        <w:rPr>
          <w:lang w:eastAsia="ja-JP"/>
        </w:rPr>
        <w:t>LGE</w:t>
      </w:r>
    </w:p>
    <w:p w14:paraId="22AC3136" w14:textId="7377F0DF" w:rsidR="00BF2273" w:rsidRPr="006770F5" w:rsidRDefault="00F5660D" w:rsidP="00C32587">
      <w:pPr>
        <w:pStyle w:val="Proposal"/>
        <w:jc w:val="both"/>
        <w:rPr>
          <w:lang w:eastAsia="ja-JP"/>
        </w:rPr>
      </w:pPr>
      <w:bookmarkStart w:id="23" w:name="_Toc21948643"/>
      <w:r w:rsidRPr="006770F5">
        <w:rPr>
          <w:lang w:eastAsia="ja-JP"/>
        </w:rPr>
        <w:t xml:space="preserve">The </w:t>
      </w:r>
      <w:r w:rsidR="0063551B" w:rsidRPr="006770F5">
        <w:rPr>
          <w:lang w:eastAsia="ja-JP"/>
        </w:rPr>
        <w:t xml:space="preserve">group WUS </w:t>
      </w:r>
      <w:r w:rsidRPr="006770F5">
        <w:rPr>
          <w:lang w:eastAsia="ja-JP"/>
        </w:rPr>
        <w:t xml:space="preserve">resource that may </w:t>
      </w:r>
      <w:r w:rsidR="0063551B" w:rsidRPr="006770F5">
        <w:rPr>
          <w:lang w:eastAsia="ja-JP"/>
        </w:rPr>
        <w:t>coincide</w:t>
      </w:r>
      <w:r w:rsidRPr="006770F5">
        <w:rPr>
          <w:lang w:eastAsia="ja-JP"/>
        </w:rPr>
        <w:t xml:space="preserve"> with legacy WUS is assigned </w:t>
      </w:r>
      <w:bookmarkStart w:id="24" w:name="_Hlk21689324"/>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m:t>
        </m:r>
        <w:bookmarkEnd w:id="24"/>
        <m:r>
          <m:rPr>
            <m:sty m:val="bi"/>
          </m:rPr>
          <w:rPr>
            <w:rFonts w:ascii="Cambria Math" w:hAnsi="Cambria Math"/>
          </w:rPr>
          <m:t>0</m:t>
        </m:r>
      </m:oMath>
      <w:r w:rsidRPr="006770F5">
        <w:rPr>
          <w:lang w:eastAsia="ja-JP"/>
        </w:rPr>
        <w:t xml:space="preserve"> and the </w:t>
      </w:r>
      <w:r w:rsidR="00C65D4F" w:rsidRPr="006770F5">
        <w:rPr>
          <w:lang w:eastAsia="ja-JP"/>
        </w:rPr>
        <w:t xml:space="preserve">preceding </w:t>
      </w:r>
      <w:r w:rsidRPr="006770F5">
        <w:rPr>
          <w:lang w:eastAsia="ja-JP"/>
        </w:rPr>
        <w:t>group WUS resource</w:t>
      </w:r>
      <w:r w:rsidR="0063551B" w:rsidRPr="006770F5">
        <w:rPr>
          <w:lang w:eastAsia="ja-JP"/>
        </w:rPr>
        <w:t xml:space="preserve"> </w:t>
      </w:r>
      <w:r w:rsidRPr="006770F5">
        <w:rPr>
          <w:lang w:eastAsia="ja-JP"/>
        </w:rPr>
        <w:t xml:space="preserve">is assigned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=1</m:t>
        </m:r>
      </m:oMath>
      <w:r w:rsidRPr="006770F5">
        <w:rPr>
          <w:lang w:eastAsia="ja-JP"/>
        </w:rPr>
        <w:t>.</w:t>
      </w:r>
      <w:bookmarkEnd w:id="23"/>
    </w:p>
    <w:p w14:paraId="41E52018" w14:textId="77777777" w:rsidR="005C40D8" w:rsidRPr="006770F5" w:rsidRDefault="005C40D8" w:rsidP="00C32587">
      <w:pPr>
        <w:jc w:val="both"/>
        <w:rPr>
          <w:lang w:eastAsia="ja-JP"/>
        </w:rPr>
      </w:pPr>
    </w:p>
    <w:p w14:paraId="0838B304" w14:textId="1194EED0" w:rsidR="00A17496" w:rsidRPr="006770F5" w:rsidRDefault="005C40D8" w:rsidP="00C32587">
      <w:pPr>
        <w:jc w:val="both"/>
        <w:rPr>
          <w:i/>
          <w:lang w:eastAsia="ja-JP"/>
        </w:rPr>
      </w:pPr>
      <w:r w:rsidRPr="006770F5">
        <w:rPr>
          <w:i/>
          <w:lang w:eastAsia="ja-JP"/>
        </w:rPr>
        <w:t xml:space="preserve">How </w:t>
      </w:r>
      <w:r w:rsidR="00C95801" w:rsidRPr="006770F5">
        <w:rPr>
          <w:i/>
          <w:lang w:eastAsia="ja-JP"/>
        </w:rPr>
        <w:t>is</w:t>
      </w:r>
      <w:r w:rsidR="00A24817" w:rsidRPr="006770F5">
        <w:rPr>
          <w:i/>
          <w:lang w:eastAsia="ja-JP"/>
        </w:rPr>
        <w:t xml:space="preserve"> the b</w:t>
      </w:r>
      <w:r w:rsidR="00A17496" w:rsidRPr="006770F5">
        <w:rPr>
          <w:i/>
          <w:lang w:eastAsia="ja-JP"/>
        </w:rPr>
        <w:t xml:space="preserve">ase sequence </w:t>
      </w:r>
      <w:r w:rsidR="00C95801" w:rsidRPr="006770F5">
        <w:rPr>
          <w:i/>
          <w:lang w:eastAsia="ja-JP"/>
        </w:rPr>
        <w:t>scrambled per WUS reso</w:t>
      </w:r>
      <w:r w:rsidR="00490DA5" w:rsidRPr="006770F5">
        <w:rPr>
          <w:i/>
          <w:lang w:eastAsia="ja-JP"/>
        </w:rPr>
        <w:t>u</w:t>
      </w:r>
      <w:r w:rsidR="00C95801" w:rsidRPr="006770F5">
        <w:rPr>
          <w:i/>
          <w:lang w:eastAsia="ja-JP"/>
        </w:rPr>
        <w:t>rce</w:t>
      </w:r>
      <w:r w:rsidR="00A24817" w:rsidRPr="006770F5">
        <w:rPr>
          <w:i/>
          <w:lang w:eastAsia="ja-JP"/>
        </w:rPr>
        <w:t>?</w:t>
      </w:r>
    </w:p>
    <w:tbl>
      <w:tblPr>
        <w:tblStyle w:val="TableGrid"/>
        <w:tblW w:w="0" w:type="auto"/>
        <w:tblLook w:val="04A0" w:firstRow="1" w:lastRow="0" w:firstColumn="1" w:lastColumn="0" w:noHBand="0" w:noVBand="1"/>
      </w:tblPr>
      <w:tblGrid>
        <w:gridCol w:w="9629"/>
      </w:tblGrid>
      <w:tr w:rsidR="00CE5FBA" w:rsidRPr="006770F5" w14:paraId="31A33E2A" w14:textId="77777777" w:rsidTr="00CE5FBA">
        <w:tc>
          <w:tcPr>
            <w:tcW w:w="9629" w:type="dxa"/>
          </w:tcPr>
          <w:p w14:paraId="5E94B164" w14:textId="77777777" w:rsidR="00CE5FBA" w:rsidRPr="006770F5" w:rsidRDefault="00CE5FBA" w:rsidP="00C32587">
            <w:pPr>
              <w:spacing w:before="240"/>
              <w:jc w:val="both"/>
              <w:rPr>
                <w:b/>
                <w:lang w:eastAsia="ja-JP"/>
              </w:rPr>
            </w:pPr>
            <w:r w:rsidRPr="006770F5">
              <w:rPr>
                <w:b/>
                <w:highlight w:val="green"/>
                <w:lang w:eastAsia="ja-JP"/>
              </w:rPr>
              <w:t>Agreement</w:t>
            </w:r>
          </w:p>
          <w:p w14:paraId="0B1B4E9B" w14:textId="096624E5" w:rsidR="00CE5FBA" w:rsidRPr="006770F5" w:rsidRDefault="00CE5FBA" w:rsidP="00C32587">
            <w:pPr>
              <w:jc w:val="both"/>
              <w:rPr>
                <w:i/>
                <w:lang w:eastAsia="ja-JP"/>
              </w:rPr>
            </w:pPr>
            <w:r w:rsidRPr="006770F5">
              <w:rPr>
                <w:i/>
                <w:lang w:eastAsia="ja-JP"/>
              </w:rPr>
              <w:t>Different WUS resources use different scrambling initialization, c_init</w:t>
            </w:r>
          </w:p>
        </w:tc>
      </w:tr>
    </w:tbl>
    <w:p w14:paraId="7BC0B972" w14:textId="02779AB1" w:rsidR="00CE5FBA" w:rsidRPr="006770F5" w:rsidRDefault="00CE5FBA" w:rsidP="00C32587">
      <w:pPr>
        <w:jc w:val="both"/>
        <w:rPr>
          <w:i/>
          <w:lang w:eastAsia="ja-JP"/>
        </w:rPr>
      </w:pPr>
    </w:p>
    <w:p w14:paraId="05E9EABA" w14:textId="19CC1263" w:rsidR="00A17496" w:rsidRPr="006770F5" w:rsidRDefault="00A17496" w:rsidP="00C32587">
      <w:pPr>
        <w:jc w:val="both"/>
        <w:rPr>
          <w:lang w:eastAsia="ja-JP"/>
        </w:rPr>
      </w:pPr>
      <w:r w:rsidRPr="006770F5">
        <w:rPr>
          <w:lang w:eastAsia="ja-JP"/>
        </w:rPr>
        <w:tab/>
        <w:t>c_init</w:t>
      </w:r>
      <w:r w:rsidRPr="006770F5">
        <w:rPr>
          <w:vertAlign w:val="subscript"/>
          <w:lang w:eastAsia="ja-JP"/>
        </w:rPr>
        <w:t>MSB</w:t>
      </w:r>
      <w:r w:rsidR="00A24817" w:rsidRPr="006770F5">
        <w:rPr>
          <w:vertAlign w:val="subscript"/>
          <w:lang w:eastAsia="ja-JP"/>
        </w:rPr>
        <w:t>-1</w:t>
      </w:r>
      <w:r w:rsidRPr="006770F5">
        <w:rPr>
          <w:lang w:eastAsia="ja-JP"/>
        </w:rPr>
        <w:t xml:space="preserve"> = 0/1 for legacy/group WUS resources</w:t>
      </w:r>
      <w:r w:rsidRPr="006770F5">
        <w:rPr>
          <w:lang w:eastAsia="ja-JP"/>
        </w:rPr>
        <w:tab/>
      </w:r>
      <w:r w:rsidRPr="006770F5">
        <w:rPr>
          <w:lang w:eastAsia="ja-JP"/>
        </w:rPr>
        <w:tab/>
      </w:r>
      <w:r w:rsidR="00C95801" w:rsidRPr="006770F5">
        <w:rPr>
          <w:lang w:eastAsia="ja-JP"/>
        </w:rPr>
        <w:tab/>
      </w:r>
      <w:r w:rsidR="00C95801" w:rsidRPr="006770F5">
        <w:rPr>
          <w:lang w:eastAsia="ja-JP"/>
        </w:rPr>
        <w:tab/>
      </w:r>
      <w:r w:rsidRPr="006770F5">
        <w:rPr>
          <w:lang w:eastAsia="ja-JP"/>
        </w:rPr>
        <w:t>Ericsson, Huawei, Qualcomm</w:t>
      </w:r>
    </w:p>
    <w:p w14:paraId="611F329E" w14:textId="1936AD10" w:rsidR="00A17496" w:rsidRPr="006770F5" w:rsidRDefault="00A17496" w:rsidP="00C32587">
      <w:pPr>
        <w:jc w:val="both"/>
        <w:rPr>
          <w:lang w:eastAsia="ja-JP"/>
        </w:rPr>
      </w:pPr>
      <w:r w:rsidRPr="006770F5">
        <w:rPr>
          <w:lang w:eastAsia="ja-JP"/>
        </w:rPr>
        <w:tab/>
      </w:r>
      <w:r w:rsidR="00CE5FBA" w:rsidRPr="006770F5">
        <w:t>c_init</w:t>
      </w:r>
      <w:r w:rsidR="00CE5FBA" w:rsidRPr="006770F5">
        <w:rPr>
          <w:vertAlign w:val="subscript"/>
        </w:rPr>
        <w:t>factor</w:t>
      </w:r>
      <w:r w:rsidR="00CE5FBA" w:rsidRPr="006770F5">
        <w:t xml:space="preserve"> = 0/1 for legacy/group</w:t>
      </w:r>
      <w:r w:rsidR="00CE5FBA" w:rsidRPr="006770F5">
        <w:rPr>
          <w:lang w:eastAsia="ja-JP"/>
        </w:rPr>
        <w:tab/>
      </w:r>
      <w:r w:rsidR="00CE5FBA" w:rsidRPr="006770F5">
        <w:rPr>
          <w:lang w:eastAsia="ja-JP"/>
        </w:rPr>
        <w:tab/>
      </w:r>
      <w:r w:rsidR="00CE5FBA" w:rsidRPr="006770F5">
        <w:rPr>
          <w:lang w:eastAsia="ja-JP"/>
        </w:rPr>
        <w:tab/>
      </w:r>
      <w:r w:rsidR="00CE5FBA" w:rsidRPr="006770F5">
        <w:rPr>
          <w:lang w:eastAsia="ja-JP"/>
        </w:rPr>
        <w:tab/>
      </w:r>
      <w:r w:rsidR="00C95801" w:rsidRPr="006770F5">
        <w:rPr>
          <w:lang w:eastAsia="ja-JP"/>
        </w:rPr>
        <w:tab/>
      </w:r>
      <w:r w:rsidR="00C95801" w:rsidRPr="006770F5">
        <w:rPr>
          <w:lang w:eastAsia="ja-JP"/>
        </w:rPr>
        <w:tab/>
      </w:r>
      <w:r w:rsidRPr="006770F5">
        <w:rPr>
          <w:lang w:eastAsia="ja-JP"/>
        </w:rPr>
        <w:t>ZTE</w:t>
      </w:r>
    </w:p>
    <w:p w14:paraId="3DF70682" w14:textId="619A029F" w:rsidR="00C95801" w:rsidRPr="006770F5" w:rsidRDefault="00C95801" w:rsidP="00C32587">
      <w:pPr>
        <w:ind w:firstLine="567"/>
        <w:jc w:val="both"/>
        <w:rPr>
          <w:lang w:eastAsia="ja-JP"/>
        </w:rPr>
      </w:pPr>
      <w:r w:rsidRPr="006770F5">
        <w:rPr>
          <w:lang w:eastAsia="ja-JP"/>
        </w:rPr>
        <w:t>Revert agreement on varying c_init for different WUS resources</w:t>
      </w:r>
      <w:r w:rsidRPr="006770F5">
        <w:rPr>
          <w:lang w:eastAsia="ja-JP"/>
        </w:rPr>
        <w:tab/>
        <w:t>Intel</w:t>
      </w:r>
    </w:p>
    <w:p w14:paraId="334E7308" w14:textId="48C18FA7" w:rsidR="00CE5FBA" w:rsidRPr="006770F5" w:rsidRDefault="00C95801" w:rsidP="00C32587">
      <w:pPr>
        <w:pStyle w:val="Observation"/>
        <w:jc w:val="both"/>
      </w:pPr>
      <w:bookmarkStart w:id="25" w:name="_Toc21948629"/>
      <w:r w:rsidRPr="006770F5">
        <w:lastRenderedPageBreak/>
        <w:t>Unless corresponding WA in LTE-MTC is reverted, there is no reason for NB-IoT to revert this agreement.</w:t>
      </w:r>
      <w:bookmarkEnd w:id="25"/>
    </w:p>
    <w:p w14:paraId="0CFBDFDB" w14:textId="77777777" w:rsidR="00F00450" w:rsidRPr="006770F5" w:rsidRDefault="00A17496" w:rsidP="00C32587">
      <w:pPr>
        <w:pStyle w:val="Proposal"/>
        <w:jc w:val="both"/>
        <w:rPr>
          <w:lang w:eastAsia="ja-JP"/>
        </w:rPr>
      </w:pPr>
      <w:bookmarkStart w:id="26" w:name="_Toc21948644"/>
      <w:r w:rsidRPr="006770F5">
        <w:rPr>
          <w:lang w:eastAsia="ja-JP"/>
        </w:rPr>
        <w:t xml:space="preserve">The </w:t>
      </w:r>
      <w:r w:rsidR="00BF2273" w:rsidRPr="006770F5">
        <w:rPr>
          <w:lang w:eastAsia="ja-JP"/>
        </w:rPr>
        <w:t xml:space="preserve">group WUS </w:t>
      </w:r>
      <w:r w:rsidRPr="006770F5">
        <w:rPr>
          <w:lang w:eastAsia="ja-JP"/>
        </w:rPr>
        <w:t>base sequence is initialized according to</w:t>
      </w:r>
      <w:bookmarkEnd w:id="26"/>
    </w:p>
    <w:bookmarkStart w:id="27" w:name="_Toc21596728"/>
    <w:bookmarkStart w:id="28" w:name="_Toc21948645"/>
    <w:p w14:paraId="6C7CD8AE" w14:textId="147B5EDF" w:rsidR="00220E7C" w:rsidRPr="006770F5" w:rsidRDefault="006770F5" w:rsidP="00C32587">
      <w:pPr>
        <w:pStyle w:val="Proposal"/>
        <w:numPr>
          <w:ilvl w:val="0"/>
          <w:numId w:val="0"/>
        </w:numPr>
        <w:jc w:val="both"/>
        <w:rPr>
          <w:b w:val="0"/>
          <w:lang w:eastAsia="ja-JP"/>
        </w:rPr>
      </w:pPr>
      <m:oMathPara>
        <m:oMath>
          <m:sSub>
            <m:sSubPr>
              <m:ctrlPr>
                <w:rPr>
                  <w:rFonts w:ascii="Cambria Math" w:hAnsi="Cambria Math"/>
                  <w:b w:val="0"/>
                  <w:i/>
                  <w:iCs/>
                </w:rPr>
              </m:ctrlPr>
            </m:sSubPr>
            <m:e>
              <m:r>
                <m:rPr>
                  <m:sty m:val="bi"/>
                </m:rPr>
                <w:rPr>
                  <w:rFonts w:ascii="Cambria Math" w:hAnsi="Cambria Math"/>
                </w:rPr>
                <m:t>c</m:t>
              </m:r>
            </m:e>
            <m:sub>
              <m:r>
                <m:rPr>
                  <m:nor/>
                </m:rPr>
                <w:rPr>
                  <w:rFonts w:ascii="Cambria Math" w:hAnsi="Cambria Math"/>
                  <w:b w:val="0"/>
                </w:rPr>
                <m:t>init_WUS</m:t>
              </m:r>
            </m:sub>
          </m:sSub>
          <m:r>
            <m:rPr>
              <m:sty m:val="bi"/>
            </m:rPr>
            <w:rPr>
              <w:rFonts w:ascii="Cambria Math" w:hAnsi="Cambria Math"/>
            </w:rPr>
            <m:t>=</m:t>
          </m:r>
          <m:sSubSup>
            <m:sSubSupPr>
              <m:ctrlPr>
                <w:rPr>
                  <w:rFonts w:ascii="Cambria Math" w:hAnsi="Cambria Math"/>
                  <w:b w:val="0"/>
                  <w:i/>
                  <w:iCs/>
                </w:rPr>
              </m:ctrlPr>
            </m:sSubSupPr>
            <m:e>
              <m:r>
                <m:rPr>
                  <m:sty m:val="bi"/>
                </m:rPr>
                <w:rPr>
                  <w:rFonts w:ascii="Cambria Math" w:hAnsi="Cambria Math"/>
                </w:rPr>
                <m:t>(</m:t>
              </m:r>
              <m:r>
                <m:rPr>
                  <m:sty m:val="bi"/>
                </m:rPr>
                <w:rPr>
                  <w:rFonts w:ascii="Cambria Math" w:hAnsi="Cambria Math"/>
                </w:rPr>
                <m:t>N</m:t>
              </m:r>
            </m:e>
            <m:sub>
              <m:r>
                <m:rPr>
                  <m:nor/>
                </m:rPr>
                <w:rPr>
                  <w:rFonts w:ascii="Cambria Math" w:hAnsi="Cambria Math"/>
                  <w:b w:val="0"/>
                </w:rPr>
                <m:t>ID</m:t>
              </m:r>
            </m:sub>
            <m:sup>
              <m:r>
                <m:rPr>
                  <m:nor/>
                </m:rPr>
                <w:rPr>
                  <w:rFonts w:ascii="Cambria Math" w:hAnsi="Cambria Math"/>
                  <w:b w:val="0"/>
                </w:rPr>
                <m:t>Ncell</m:t>
              </m:r>
            </m:sup>
          </m:sSubSup>
          <m:r>
            <m:rPr>
              <m:sty m:val="bi"/>
            </m:rPr>
            <w:rPr>
              <w:rFonts w:ascii="Cambria Math" w:hAnsi="Cambria Math"/>
            </w:rPr>
            <m:t>+</m:t>
          </m:r>
          <m:r>
            <m:rPr>
              <m:sty m:val="bi"/>
            </m:rPr>
            <w:rPr>
              <w:rFonts w:ascii="Cambria Math" w:hAnsi="Cambria Math"/>
            </w:rPr>
            <m:t>1</m:t>
          </m:r>
          <m:r>
            <m:rPr>
              <m:sty m:val="bi"/>
            </m:rPr>
            <w:rPr>
              <w:rFonts w:ascii="Cambria Math" w:hAnsi="Cambria Math"/>
            </w:rPr>
            <m:t>)</m:t>
          </m:r>
          <m:d>
            <m:dPr>
              <m:ctrlPr>
                <w:rPr>
                  <w:rFonts w:ascii="Cambria Math" w:hAnsi="Cambria Math"/>
                  <w:b w:val="0"/>
                  <w:i/>
                  <w:iCs/>
                </w:rPr>
              </m:ctrlPr>
            </m:d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10</m:t>
                      </m:r>
                      <m:r>
                        <m:rPr>
                          <m:sty m:val="bi"/>
                        </m:rPr>
                        <w:rPr>
                          <w:rFonts w:ascii="Cambria Math" w:hAnsi="Cambria Math"/>
                        </w:rPr>
                        <m:t>n</m:t>
                      </m:r>
                    </m:e>
                    <m:sub>
                      <m:r>
                        <m:rPr>
                          <m:nor/>
                        </m:rPr>
                        <w:rPr>
                          <w:rFonts w:ascii="Cambria Math" w:hAnsi="Cambria Math"/>
                          <w:b w:val="0"/>
                        </w:rPr>
                        <m:t>f_start_PO</m:t>
                      </m:r>
                    </m:sub>
                  </m:sSub>
                  <m:r>
                    <m:rPr>
                      <m:sty m:val="bi"/>
                    </m:rPr>
                    <w:rPr>
                      <w:rFonts w:ascii="Cambria Math" w:hAnsi="Cambria Math"/>
                    </w:rPr>
                    <m:t>+</m:t>
                  </m:r>
                  <m:d>
                    <m:dPr>
                      <m:begChr m:val="⌊"/>
                      <m:endChr m:val="⌋"/>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n</m:t>
                              </m:r>
                            </m:e>
                            <m:sub>
                              <m:r>
                                <m:rPr>
                                  <m:nor/>
                                </m:rPr>
                                <w:rPr>
                                  <w:rFonts w:ascii="Cambria Math" w:hAnsi="Cambria Math"/>
                                  <w:b w:val="0"/>
                                </w:rPr>
                                <m:t>s_start_PO</m:t>
                              </m:r>
                            </m:sub>
                          </m:sSub>
                        </m:num>
                        <m:den>
                          <m:r>
                            <m:rPr>
                              <m:sty m:val="bi"/>
                            </m:rPr>
                            <w:rPr>
                              <w:rFonts w:ascii="Cambria Math" w:hAnsi="Cambria Math"/>
                            </w:rPr>
                            <m:t>2</m:t>
                          </m:r>
                        </m:den>
                      </m:f>
                    </m:e>
                  </m:d>
                </m:e>
              </m:d>
              <m:r>
                <m:rPr>
                  <m:nor/>
                </m:rPr>
                <w:rPr>
                  <w:rFonts w:ascii="Cambria Math" w:hAnsi="Cambria Math"/>
                  <w:b w:val="0"/>
                </w:rPr>
                <m:t xml:space="preserve">mod </m:t>
              </m:r>
              <m:r>
                <m:rPr>
                  <m:sty m:val="bi"/>
                </m:rPr>
                <w:rPr>
                  <w:rFonts w:ascii="Cambria Math" w:hAnsi="Cambria Math"/>
                </w:rPr>
                <m:t>2048</m:t>
              </m:r>
              <m:r>
                <m:rPr>
                  <m:sty m:val="bi"/>
                </m:rPr>
                <w:rPr>
                  <w:rFonts w:ascii="Cambria Math" w:hAnsi="Cambria Math"/>
                </w:rPr>
                <m:t>+</m:t>
              </m:r>
              <m:r>
                <m:rPr>
                  <m:sty m:val="bi"/>
                </m:rPr>
                <w:rPr>
                  <w:rFonts w:ascii="Cambria Math" w:hAnsi="Cambria Math"/>
                </w:rPr>
                <m:t>1</m:t>
              </m:r>
            </m:e>
          </m:d>
          <m:sSup>
            <m:sSupPr>
              <m:ctrlPr>
                <w:rPr>
                  <w:rFonts w:ascii="Cambria Math" w:hAnsi="Cambria Math"/>
                  <w:b w:val="0"/>
                  <w:i/>
                  <w:iCs/>
                </w:rPr>
              </m:ctrlPr>
            </m:sSupPr>
            <m:e>
              <m:r>
                <m:rPr>
                  <m:sty m:val="bi"/>
                </m:rPr>
                <w:rPr>
                  <w:rFonts w:ascii="Cambria Math" w:hAnsi="Cambria Math"/>
                </w:rPr>
                <m:t>2</m:t>
              </m:r>
            </m:e>
            <m:sup>
              <m:r>
                <m:rPr>
                  <m:sty m:val="bi"/>
                </m:rPr>
                <w:rPr>
                  <w:rFonts w:ascii="Cambria Math" w:hAnsi="Cambria Math"/>
                </w:rPr>
                <m:t>9</m:t>
              </m:r>
            </m:sup>
          </m:sSup>
          <m:r>
            <m:rPr>
              <m:sty m:val="bi"/>
            </m:rPr>
            <w:rPr>
              <w:rFonts w:ascii="Cambria Math" w:hAnsi="Cambria Math"/>
            </w:rPr>
            <m:t>+</m:t>
          </m:r>
          <m:sSubSup>
            <m:sSubSupPr>
              <m:ctrlPr>
                <w:rPr>
                  <w:rFonts w:ascii="Cambria Math" w:hAnsi="Cambria Math"/>
                  <w:b w:val="0"/>
                  <w:i/>
                  <w:iCs/>
                </w:rPr>
              </m:ctrlPr>
            </m:sSubSupPr>
            <m:e>
              <m:r>
                <m:rPr>
                  <m:sty m:val="bi"/>
                </m:rPr>
                <w:rPr>
                  <w:rFonts w:ascii="Cambria Math" w:hAnsi="Cambria Math"/>
                </w:rPr>
                <m:t>N</m:t>
              </m:r>
            </m:e>
            <m:sub>
              <m:r>
                <m:rPr>
                  <m:nor/>
                </m:rPr>
                <w:rPr>
                  <w:rFonts w:ascii="Cambria Math" w:hAnsi="Cambria Math"/>
                  <w:b w:val="0"/>
                </w:rPr>
                <m:t>ID</m:t>
              </m:r>
            </m:sub>
            <m:sup>
              <m:r>
                <m:rPr>
                  <m:nor/>
                </m:rPr>
                <w:rPr>
                  <w:rFonts w:ascii="Cambria Math" w:hAnsi="Cambria Math"/>
                  <w:b w:val="0"/>
                </w:rPr>
                <m:t>Ncell</m:t>
              </m:r>
            </m:sup>
          </m:sSubSup>
          <m:r>
            <m:rPr>
              <m:sty m:val="bi"/>
            </m:rPr>
            <w:rPr>
              <w:rFonts w:ascii="Cambria Math" w:hAnsi="Cambria Math"/>
            </w:rPr>
            <m:t>+</m:t>
          </m:r>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m:t>
          </m:r>
          <m:sSup>
            <m:sSupPr>
              <m:ctrlPr>
                <w:rPr>
                  <w:rFonts w:ascii="Cambria Math" w:hAnsi="Cambria Math"/>
                  <w:b w:val="0"/>
                  <w:i/>
                </w:rPr>
              </m:ctrlPr>
            </m:sSupPr>
            <m:e>
              <m:r>
                <m:rPr>
                  <m:sty m:val="bi"/>
                </m:rPr>
                <w:rPr>
                  <w:rFonts w:ascii="Cambria Math" w:hAnsi="Cambria Math"/>
                </w:rPr>
                <m:t>2</m:t>
              </m:r>
            </m:e>
            <m:sup>
              <m:r>
                <m:rPr>
                  <m:sty m:val="bi"/>
                </m:rPr>
                <w:rPr>
                  <w:rFonts w:ascii="Cambria Math" w:hAnsi="Cambria Math"/>
                </w:rPr>
                <m:t>29</m:t>
              </m:r>
            </m:sup>
          </m:sSup>
        </m:oMath>
      </m:oMathPara>
      <w:bookmarkEnd w:id="27"/>
      <w:bookmarkEnd w:id="28"/>
    </w:p>
    <w:p w14:paraId="0A2CFCF5" w14:textId="54923A37" w:rsidR="00220E7C" w:rsidRPr="006770F5" w:rsidRDefault="00220E7C" w:rsidP="00C32587">
      <w:pPr>
        <w:pStyle w:val="Proposal"/>
        <w:numPr>
          <w:ilvl w:val="0"/>
          <w:numId w:val="0"/>
        </w:numPr>
        <w:ind w:left="1701"/>
        <w:jc w:val="both"/>
      </w:pPr>
      <w:bookmarkStart w:id="29" w:name="_Toc21948646"/>
      <w:r w:rsidRPr="006770F5">
        <w:t xml:space="preserve">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oMath>
      <w:r w:rsidR="00C226F3" w:rsidRPr="006770F5">
        <w:t xml:space="preserve"> is given by the resource configuration.</w:t>
      </w:r>
      <w:bookmarkEnd w:id="29"/>
    </w:p>
    <w:p w14:paraId="23620D5F" w14:textId="002FBCB1" w:rsidR="00A17496" w:rsidRPr="006770F5" w:rsidRDefault="00A17496" w:rsidP="00C32587">
      <w:pPr>
        <w:pStyle w:val="Heading2"/>
        <w:jc w:val="both"/>
        <w:rPr>
          <w:lang w:val="en-US"/>
        </w:rPr>
      </w:pPr>
      <w:r w:rsidRPr="006770F5">
        <w:rPr>
          <w:lang w:val="en-US"/>
        </w:rPr>
        <w:t>Miscellaneous</w:t>
      </w:r>
    </w:p>
    <w:p w14:paraId="60AB71FE" w14:textId="31A946BF" w:rsidR="00F5660D" w:rsidRPr="006770F5" w:rsidRDefault="00F5660D" w:rsidP="00C32587">
      <w:pPr>
        <w:jc w:val="both"/>
      </w:pPr>
      <w:r w:rsidRPr="006770F5">
        <w:t>Non-uniform UE/UE-group distribution over WUS resources</w:t>
      </w:r>
      <w:r w:rsidRPr="006770F5">
        <w:tab/>
      </w:r>
      <w:r w:rsidRPr="006770F5">
        <w:tab/>
      </w:r>
      <w:r w:rsidRPr="006770F5">
        <w:tab/>
      </w:r>
      <w:r w:rsidRPr="006770F5">
        <w:tab/>
      </w:r>
      <w:r w:rsidRPr="006770F5">
        <w:tab/>
        <w:t>LGE</w:t>
      </w:r>
    </w:p>
    <w:p w14:paraId="18769911" w14:textId="5F422C08" w:rsidR="003742AC" w:rsidRPr="006770F5" w:rsidRDefault="00F5660D" w:rsidP="00C32587">
      <w:pPr>
        <w:jc w:val="both"/>
      </w:pPr>
      <w:r w:rsidRPr="006770F5">
        <w:t>Different start frames and shorter WUSmax for coverage restricted UEs</w:t>
      </w:r>
      <w:r w:rsidRPr="006770F5">
        <w:tab/>
      </w:r>
      <w:r w:rsidRPr="006770F5">
        <w:tab/>
      </w:r>
      <w:r w:rsidRPr="006770F5">
        <w:tab/>
        <w:t>LGE</w:t>
      </w:r>
    </w:p>
    <w:p w14:paraId="4A4C9D4C" w14:textId="77777777" w:rsidR="00C01F33" w:rsidRPr="006770F5" w:rsidRDefault="00C01F33" w:rsidP="00C32587">
      <w:pPr>
        <w:pStyle w:val="Heading1"/>
        <w:jc w:val="both"/>
        <w:rPr>
          <w:lang w:val="en-US"/>
        </w:rPr>
      </w:pPr>
      <w:r w:rsidRPr="006770F5">
        <w:rPr>
          <w:lang w:val="en-US"/>
        </w:rPr>
        <w:t>Conclusion</w:t>
      </w:r>
    </w:p>
    <w:p w14:paraId="783B3AD5" w14:textId="77777777" w:rsidR="008E065E" w:rsidRPr="006770F5" w:rsidRDefault="008E065E" w:rsidP="00C32587">
      <w:pPr>
        <w:pStyle w:val="BodyText"/>
        <w:jc w:val="both"/>
        <w:rPr>
          <w:b/>
          <w:bCs/>
        </w:rPr>
      </w:pPr>
      <w:r w:rsidRPr="006770F5">
        <w:t xml:space="preserve">In </w:t>
      </w:r>
      <w:r w:rsidR="007729A2" w:rsidRPr="006770F5">
        <w:t xml:space="preserve">the previous </w:t>
      </w:r>
      <w:r w:rsidRPr="006770F5">
        <w:t>section</w:t>
      </w:r>
      <w:r w:rsidR="007729A2" w:rsidRPr="006770F5">
        <w:t>s</w:t>
      </w:r>
      <w:r w:rsidRPr="006770F5">
        <w:t xml:space="preserve"> we made the following observations:</w:t>
      </w:r>
      <w:r w:rsidR="00C93814" w:rsidRPr="006770F5">
        <w:rPr>
          <w:b/>
          <w:bCs/>
        </w:rPr>
        <w:t xml:space="preserve"> </w:t>
      </w:r>
    </w:p>
    <w:p w14:paraId="6A8C78AD" w14:textId="1C526DFC" w:rsidR="00C32587" w:rsidRPr="006770F5" w:rsidRDefault="006F6582">
      <w:pPr>
        <w:pStyle w:val="TableofFigures"/>
        <w:tabs>
          <w:tab w:val="right" w:leader="dot" w:pos="9629"/>
        </w:tabs>
        <w:rPr>
          <w:rFonts w:eastAsiaTheme="minorEastAsia"/>
          <w:b w:val="0"/>
          <w:noProof/>
          <w:lang w:eastAsia="sv-SE"/>
        </w:rPr>
      </w:pPr>
      <w:r w:rsidRPr="006770F5">
        <w:rPr>
          <w:bCs/>
        </w:rPr>
        <w:fldChar w:fldCharType="begin"/>
      </w:r>
      <w:r w:rsidRPr="006770F5">
        <w:rPr>
          <w:bCs/>
        </w:rPr>
        <w:instrText xml:space="preserve"> TOC \f O \n \h \z \t "Observation" \c </w:instrText>
      </w:r>
      <w:r w:rsidRPr="006770F5">
        <w:rPr>
          <w:bCs/>
        </w:rPr>
        <w:fldChar w:fldCharType="separate"/>
      </w:r>
      <w:hyperlink w:anchor="_Toc21948625" w:history="1">
        <w:r w:rsidR="00C32587" w:rsidRPr="006770F5">
          <w:rPr>
            <w:rStyle w:val="Hyperlink"/>
            <w:noProof/>
          </w:rPr>
          <w:t>Observation 1</w:t>
        </w:r>
        <w:r w:rsidR="00C32587" w:rsidRPr="006770F5">
          <w:rPr>
            <w:rFonts w:eastAsiaTheme="minorEastAsia"/>
            <w:b w:val="0"/>
            <w:noProof/>
            <w:lang w:eastAsia="sv-SE"/>
          </w:rPr>
          <w:tab/>
        </w:r>
        <w:r w:rsidR="00C32587" w:rsidRPr="006770F5">
          <w:rPr>
            <w:rStyle w:val="Hyperlink"/>
            <w:noProof/>
          </w:rPr>
          <w:t>It is RAN2’s responsibility to specify the number of configurable UE groups per WUS resource.</w:t>
        </w:r>
      </w:hyperlink>
    </w:p>
    <w:p w14:paraId="29FE86B3" w14:textId="65B8F6C7" w:rsidR="00C32587" w:rsidRPr="006770F5" w:rsidRDefault="00C32587">
      <w:pPr>
        <w:pStyle w:val="TableofFigures"/>
        <w:tabs>
          <w:tab w:val="right" w:leader="dot" w:pos="9629"/>
        </w:tabs>
        <w:rPr>
          <w:rFonts w:eastAsiaTheme="minorEastAsia"/>
          <w:b w:val="0"/>
          <w:noProof/>
          <w:lang w:eastAsia="sv-SE"/>
        </w:rPr>
      </w:pPr>
      <w:hyperlink w:anchor="_Toc21948626" w:history="1">
        <w:r w:rsidRPr="006770F5">
          <w:rPr>
            <w:rStyle w:val="Hyperlink"/>
            <w:noProof/>
          </w:rPr>
          <w:t>Observation 2</w:t>
        </w:r>
        <w:r w:rsidRPr="006770F5">
          <w:rPr>
            <w:rFonts w:eastAsiaTheme="minorEastAsia"/>
            <w:b w:val="0"/>
            <w:noProof/>
            <w:lang w:eastAsia="sv-SE"/>
          </w:rPr>
          <w:tab/>
        </w:r>
        <w:r w:rsidRPr="006770F5">
          <w:rPr>
            <w:rStyle w:val="Hyperlink"/>
            <w:noProof/>
          </w:rPr>
          <w:t>It is RAN2’s responsibility to specify the mapping between UE-groups and WUS resources.</w:t>
        </w:r>
      </w:hyperlink>
    </w:p>
    <w:p w14:paraId="2482528D" w14:textId="4997967B" w:rsidR="00C32587" w:rsidRPr="006770F5" w:rsidRDefault="00C32587">
      <w:pPr>
        <w:pStyle w:val="TableofFigures"/>
        <w:tabs>
          <w:tab w:val="right" w:leader="dot" w:pos="9629"/>
        </w:tabs>
        <w:rPr>
          <w:rFonts w:eastAsiaTheme="minorEastAsia"/>
          <w:b w:val="0"/>
          <w:noProof/>
          <w:lang w:eastAsia="sv-SE"/>
        </w:rPr>
      </w:pPr>
      <w:hyperlink w:anchor="_Toc21948627" w:history="1">
        <w:r w:rsidRPr="006770F5">
          <w:rPr>
            <w:rStyle w:val="Hyperlink"/>
            <w:noProof/>
          </w:rPr>
          <w:t>Observation 3</w:t>
        </w:r>
        <w:r w:rsidRPr="006770F5">
          <w:rPr>
            <w:rFonts w:eastAsiaTheme="minorEastAsia"/>
            <w:b w:val="0"/>
            <w:noProof/>
            <w:lang w:eastAsia="sv-SE"/>
          </w:rPr>
          <w:tab/>
        </w:r>
        <w:r w:rsidRPr="006770F5">
          <w:rPr>
            <w:rStyle w:val="Hyperlink"/>
            <w:noProof/>
          </w:rPr>
          <w:t>No consensus yet on how to enable resource alternation.</w:t>
        </w:r>
      </w:hyperlink>
    </w:p>
    <w:p w14:paraId="36A5B6AD" w14:textId="38E7B236" w:rsidR="00C32587" w:rsidRPr="006770F5" w:rsidRDefault="00C32587">
      <w:pPr>
        <w:pStyle w:val="TableofFigures"/>
        <w:tabs>
          <w:tab w:val="right" w:leader="dot" w:pos="9629"/>
        </w:tabs>
        <w:rPr>
          <w:rFonts w:eastAsiaTheme="minorEastAsia"/>
          <w:b w:val="0"/>
          <w:noProof/>
          <w:lang w:eastAsia="sv-SE"/>
        </w:rPr>
      </w:pPr>
      <w:hyperlink w:anchor="_Toc21948628" w:history="1">
        <w:r w:rsidRPr="006770F5">
          <w:rPr>
            <w:rStyle w:val="Hyperlink"/>
            <w:noProof/>
          </w:rPr>
          <w:t>Observation 4</w:t>
        </w:r>
        <w:r w:rsidRPr="006770F5">
          <w:rPr>
            <w:rFonts w:eastAsiaTheme="minorEastAsia"/>
            <w:b w:val="0"/>
            <w:noProof/>
            <w:lang w:eastAsia="sv-SE"/>
          </w:rPr>
          <w:tab/>
        </w:r>
        <w:r w:rsidRPr="006770F5">
          <w:rPr>
            <w:rStyle w:val="Hyperlink"/>
            <w:noProof/>
          </w:rPr>
          <w:t>It is RAN2’s responsibility to specify the alternation pattern between UE-groups and WUS resources.</w:t>
        </w:r>
      </w:hyperlink>
    </w:p>
    <w:p w14:paraId="0E5DE151" w14:textId="15B281C0" w:rsidR="00C32587" w:rsidRPr="006770F5" w:rsidRDefault="00C32587">
      <w:pPr>
        <w:pStyle w:val="TableofFigures"/>
        <w:tabs>
          <w:tab w:val="right" w:leader="dot" w:pos="9629"/>
        </w:tabs>
        <w:rPr>
          <w:rFonts w:eastAsiaTheme="minorEastAsia"/>
          <w:b w:val="0"/>
          <w:noProof/>
          <w:lang w:eastAsia="sv-SE"/>
        </w:rPr>
      </w:pPr>
      <w:hyperlink w:anchor="_Toc21948629" w:history="1">
        <w:r w:rsidRPr="006770F5">
          <w:rPr>
            <w:rStyle w:val="Hyperlink"/>
            <w:noProof/>
          </w:rPr>
          <w:t>Observation 5</w:t>
        </w:r>
        <w:r w:rsidRPr="006770F5">
          <w:rPr>
            <w:rFonts w:eastAsiaTheme="minorEastAsia"/>
            <w:b w:val="0"/>
            <w:noProof/>
            <w:lang w:eastAsia="sv-SE"/>
          </w:rPr>
          <w:tab/>
        </w:r>
        <w:r w:rsidRPr="006770F5">
          <w:rPr>
            <w:rStyle w:val="Hyperlink"/>
            <w:noProof/>
          </w:rPr>
          <w:t>Unless corresponding WA in LTE-MTC is reverted, there is no reason for NB-IoT to revert this agreement.</w:t>
        </w:r>
      </w:hyperlink>
    </w:p>
    <w:p w14:paraId="098CA731" w14:textId="6C85F81E" w:rsidR="006E1C82" w:rsidRPr="006770F5" w:rsidRDefault="006F6582" w:rsidP="00C32587">
      <w:pPr>
        <w:pStyle w:val="BodyText"/>
        <w:jc w:val="both"/>
      </w:pPr>
      <w:r w:rsidRPr="006770F5">
        <w:fldChar w:fldCharType="end"/>
      </w:r>
    </w:p>
    <w:p w14:paraId="73F6C449" w14:textId="77777777" w:rsidR="006E1C82" w:rsidRPr="006770F5" w:rsidRDefault="006E1C82" w:rsidP="00C32587">
      <w:pPr>
        <w:pStyle w:val="BodyText"/>
        <w:jc w:val="both"/>
      </w:pPr>
    </w:p>
    <w:p w14:paraId="5CD51B48" w14:textId="77777777" w:rsidR="006E1C82" w:rsidRPr="006770F5" w:rsidRDefault="008E065E" w:rsidP="00C32587">
      <w:pPr>
        <w:pStyle w:val="BodyText"/>
        <w:jc w:val="both"/>
      </w:pPr>
      <w:r w:rsidRPr="006770F5">
        <w:t xml:space="preserve">Based on the discussion in </w:t>
      </w:r>
      <w:r w:rsidR="007729A2" w:rsidRPr="006770F5">
        <w:t xml:space="preserve">the previous </w:t>
      </w:r>
      <w:r w:rsidRPr="006770F5">
        <w:t>section</w:t>
      </w:r>
      <w:r w:rsidR="007729A2" w:rsidRPr="006770F5">
        <w:t>s</w:t>
      </w:r>
      <w:r w:rsidRPr="006770F5">
        <w:t xml:space="preserve"> we propose the following:</w:t>
      </w:r>
    </w:p>
    <w:p w14:paraId="2A2228F4" w14:textId="7CFD3E5B" w:rsidR="00C32587" w:rsidRPr="006770F5" w:rsidRDefault="006E1C82">
      <w:pPr>
        <w:pStyle w:val="TableofFigures"/>
        <w:tabs>
          <w:tab w:val="right" w:leader="dot" w:pos="9629"/>
        </w:tabs>
        <w:rPr>
          <w:rFonts w:eastAsiaTheme="minorEastAsia"/>
          <w:b w:val="0"/>
          <w:noProof/>
          <w:lang w:eastAsia="sv-SE"/>
        </w:rPr>
      </w:pPr>
      <w:r w:rsidRPr="006770F5">
        <w:rPr>
          <w:bCs/>
        </w:rPr>
        <w:fldChar w:fldCharType="begin"/>
      </w:r>
      <w:r w:rsidRPr="006770F5">
        <w:rPr>
          <w:bCs/>
        </w:rPr>
        <w:instrText xml:space="preserve"> TOC \n \h \z \t "Proposal" \c </w:instrText>
      </w:r>
      <w:r w:rsidRPr="006770F5">
        <w:rPr>
          <w:bCs/>
        </w:rPr>
        <w:fldChar w:fldCharType="separate"/>
      </w:r>
      <w:hyperlink w:anchor="_Toc21948630" w:history="1">
        <w:r w:rsidR="00C32587" w:rsidRPr="006770F5">
          <w:rPr>
            <w:rStyle w:val="Hyperlink"/>
            <w:noProof/>
          </w:rPr>
          <w:t>Proposal 1</w:t>
        </w:r>
        <w:r w:rsidR="00C32587" w:rsidRPr="006770F5">
          <w:rPr>
            <w:rFonts w:eastAsiaTheme="minorEastAsia"/>
            <w:b w:val="0"/>
            <w:noProof/>
            <w:lang w:eastAsia="sv-SE"/>
          </w:rPr>
          <w:tab/>
        </w:r>
        <w:r w:rsidR="00C32587" w:rsidRPr="006770F5">
          <w:rPr>
            <w:rStyle w:val="Hyperlink"/>
            <w:noProof/>
          </w:rPr>
          <w:t>For group WUS resources sharing WUS gap, per default, the number of UE groups per resource is configured for all group WUS resources. Optionally, the number of UE groups may be configured per group WUS resource.</w:t>
        </w:r>
      </w:hyperlink>
    </w:p>
    <w:p w14:paraId="7B89D64E" w14:textId="451B8F4B" w:rsidR="00C32587" w:rsidRPr="006770F5" w:rsidRDefault="00C32587">
      <w:pPr>
        <w:pStyle w:val="TableofFigures"/>
        <w:tabs>
          <w:tab w:val="right" w:leader="dot" w:pos="9629"/>
        </w:tabs>
        <w:rPr>
          <w:rFonts w:eastAsiaTheme="minorEastAsia"/>
          <w:b w:val="0"/>
          <w:noProof/>
          <w:lang w:eastAsia="sv-SE"/>
        </w:rPr>
      </w:pPr>
      <w:hyperlink w:anchor="_Toc21948631" w:history="1">
        <w:r w:rsidRPr="006770F5">
          <w:rPr>
            <w:rStyle w:val="Hyperlink"/>
            <w:noProof/>
          </w:rPr>
          <w:t>Proposal 2</w:t>
        </w:r>
        <w:r w:rsidRPr="006770F5">
          <w:rPr>
            <w:rFonts w:eastAsiaTheme="minorEastAsia"/>
            <w:b w:val="0"/>
            <w:noProof/>
            <w:lang w:eastAsia="sv-SE"/>
          </w:rPr>
          <w:tab/>
        </w:r>
        <w:r w:rsidRPr="006770F5">
          <w:rPr>
            <w:rStyle w:val="Hyperlink"/>
            <w:noProof/>
          </w:rPr>
          <w:t>Send LS to RAN2 presenting RAN1’s view on RAN2’s responsibilities in specification of group WUS regarding the following functionalities</w:t>
        </w:r>
      </w:hyperlink>
    </w:p>
    <w:p w14:paraId="71EF5AFB" w14:textId="54004DB0" w:rsidR="00C32587" w:rsidRPr="006770F5" w:rsidRDefault="00C32587">
      <w:pPr>
        <w:pStyle w:val="TableofFigures"/>
        <w:tabs>
          <w:tab w:val="right" w:leader="dot" w:pos="9629"/>
        </w:tabs>
        <w:rPr>
          <w:rFonts w:eastAsiaTheme="minorEastAsia"/>
          <w:b w:val="0"/>
          <w:noProof/>
          <w:lang w:eastAsia="sv-SE"/>
        </w:rPr>
      </w:pPr>
      <w:hyperlink w:anchor="_Toc21948632" w:history="1">
        <w:r w:rsidRPr="006770F5">
          <w:rPr>
            <w:rStyle w:val="Hyperlink"/>
            <w:noProof/>
          </w:rPr>
          <w:t>a.</w:t>
        </w:r>
        <w:r w:rsidRPr="006770F5">
          <w:rPr>
            <w:rFonts w:eastAsiaTheme="minorEastAsia"/>
            <w:b w:val="0"/>
            <w:noProof/>
            <w:lang w:eastAsia="sv-SE"/>
          </w:rPr>
          <w:tab/>
        </w:r>
        <w:r w:rsidRPr="006770F5">
          <w:rPr>
            <w:rStyle w:val="Hyperlink"/>
            <w:noProof/>
          </w:rPr>
          <w:t>Configuration of number of UE groups per WUS resource</w:t>
        </w:r>
      </w:hyperlink>
    </w:p>
    <w:p w14:paraId="068237B6" w14:textId="6B492A36" w:rsidR="00C32587" w:rsidRPr="006770F5" w:rsidRDefault="00C32587">
      <w:pPr>
        <w:pStyle w:val="TableofFigures"/>
        <w:tabs>
          <w:tab w:val="right" w:leader="dot" w:pos="9629"/>
        </w:tabs>
        <w:rPr>
          <w:rFonts w:eastAsiaTheme="minorEastAsia"/>
          <w:b w:val="0"/>
          <w:noProof/>
          <w:lang w:eastAsia="sv-SE"/>
        </w:rPr>
      </w:pPr>
      <w:hyperlink w:anchor="_Toc21948633" w:history="1">
        <w:r w:rsidRPr="006770F5">
          <w:rPr>
            <w:rStyle w:val="Hyperlink"/>
            <w:noProof/>
          </w:rPr>
          <w:t>b.</w:t>
        </w:r>
        <w:r w:rsidRPr="006770F5">
          <w:rPr>
            <w:rFonts w:eastAsiaTheme="minorEastAsia"/>
            <w:b w:val="0"/>
            <w:noProof/>
            <w:lang w:eastAsia="sv-SE"/>
          </w:rPr>
          <w:tab/>
        </w:r>
        <w:r w:rsidRPr="006770F5">
          <w:rPr>
            <w:rStyle w:val="Hyperlink"/>
            <w:noProof/>
          </w:rPr>
          <w:t>Mapping between UE group and WUS resources (see below)</w:t>
        </w:r>
      </w:hyperlink>
    </w:p>
    <w:p w14:paraId="4CA00394" w14:textId="28F8C785" w:rsidR="00C32587" w:rsidRPr="006770F5" w:rsidRDefault="00C32587">
      <w:pPr>
        <w:pStyle w:val="TableofFigures"/>
        <w:tabs>
          <w:tab w:val="right" w:leader="dot" w:pos="9629"/>
        </w:tabs>
        <w:rPr>
          <w:rFonts w:eastAsiaTheme="minorEastAsia"/>
          <w:b w:val="0"/>
          <w:noProof/>
          <w:lang w:eastAsia="sv-SE"/>
        </w:rPr>
      </w:pPr>
      <w:hyperlink w:anchor="_Toc21948634" w:history="1">
        <w:r w:rsidRPr="006770F5">
          <w:rPr>
            <w:rStyle w:val="Hyperlink"/>
            <w:noProof/>
          </w:rPr>
          <w:t>c.</w:t>
        </w:r>
        <w:r w:rsidRPr="006770F5">
          <w:rPr>
            <w:rFonts w:eastAsiaTheme="minorEastAsia"/>
            <w:b w:val="0"/>
            <w:noProof/>
            <w:lang w:eastAsia="sv-SE"/>
          </w:rPr>
          <w:tab/>
        </w:r>
        <w:r w:rsidRPr="006770F5">
          <w:rPr>
            <w:rStyle w:val="Hyperlink"/>
            <w:noProof/>
          </w:rPr>
          <w:t>Alternation pattern between UE group and WUS resources (see below)</w:t>
        </w:r>
      </w:hyperlink>
    </w:p>
    <w:p w14:paraId="31B62307" w14:textId="1F19632D" w:rsidR="00C32587" w:rsidRPr="006770F5" w:rsidRDefault="00C32587">
      <w:pPr>
        <w:pStyle w:val="TableofFigures"/>
        <w:tabs>
          <w:tab w:val="right" w:leader="dot" w:pos="9629"/>
        </w:tabs>
        <w:rPr>
          <w:rFonts w:eastAsiaTheme="minorEastAsia"/>
          <w:b w:val="0"/>
          <w:noProof/>
          <w:lang w:eastAsia="sv-SE"/>
        </w:rPr>
      </w:pPr>
      <w:hyperlink w:anchor="_Toc21948635" w:history="1">
        <w:r w:rsidRPr="006770F5">
          <w:rPr>
            <w:rStyle w:val="Hyperlink"/>
            <w:noProof/>
          </w:rPr>
          <w:t>Proposal 3</w:t>
        </w:r>
        <w:r w:rsidRPr="006770F5">
          <w:rPr>
            <w:rFonts w:eastAsiaTheme="minorEastAsia"/>
            <w:b w:val="0"/>
            <w:noProof/>
            <w:lang w:eastAsia="sv-SE"/>
          </w:rPr>
          <w:tab/>
        </w:r>
        <w:r w:rsidRPr="006770F5">
          <w:rPr>
            <w:rStyle w:val="Hyperlink"/>
            <w:noProof/>
          </w:rPr>
          <w:t>Regarding group WUS configuration for different gap durations (DRX, short eDRX and long eDRX), the following applies:</w:t>
        </w:r>
      </w:hyperlink>
    </w:p>
    <w:p w14:paraId="336A8A5A" w14:textId="5CFF162E" w:rsidR="00C32587" w:rsidRPr="006770F5" w:rsidRDefault="00C32587">
      <w:pPr>
        <w:pStyle w:val="TableofFigures"/>
        <w:tabs>
          <w:tab w:val="right" w:leader="dot" w:pos="9629"/>
        </w:tabs>
        <w:rPr>
          <w:rFonts w:eastAsiaTheme="minorEastAsia"/>
          <w:b w:val="0"/>
          <w:noProof/>
          <w:lang w:eastAsia="sv-SE"/>
        </w:rPr>
      </w:pPr>
      <w:hyperlink w:anchor="_Toc21948636" w:history="1">
        <w:r w:rsidRPr="006770F5">
          <w:rPr>
            <w:rStyle w:val="Hyperlink"/>
            <w:noProof/>
          </w:rPr>
          <w:t>a.</w:t>
        </w:r>
        <w:r w:rsidRPr="006770F5">
          <w:rPr>
            <w:rFonts w:eastAsiaTheme="minorEastAsia"/>
            <w:b w:val="0"/>
            <w:noProof/>
            <w:lang w:eastAsia="sv-SE"/>
          </w:rPr>
          <w:tab/>
        </w:r>
        <w:r w:rsidRPr="006770F5">
          <w:rPr>
            <w:rStyle w:val="Hyperlink"/>
            <w:noProof/>
          </w:rPr>
          <w:t>If eDRX long gap is configured but no group WUS configuration for that gap is provided, first hand, the eDRX short gap configuration shall be used, otherwise the DRX configuration shall be used.</w:t>
        </w:r>
      </w:hyperlink>
    </w:p>
    <w:p w14:paraId="194A6B20" w14:textId="24A5D541" w:rsidR="00C32587" w:rsidRPr="006770F5" w:rsidRDefault="00C32587">
      <w:pPr>
        <w:pStyle w:val="TableofFigures"/>
        <w:tabs>
          <w:tab w:val="right" w:leader="dot" w:pos="9629"/>
        </w:tabs>
        <w:rPr>
          <w:rFonts w:eastAsiaTheme="minorEastAsia"/>
          <w:b w:val="0"/>
          <w:noProof/>
          <w:lang w:eastAsia="sv-SE"/>
        </w:rPr>
      </w:pPr>
      <w:hyperlink w:anchor="_Toc21948637" w:history="1">
        <w:r w:rsidRPr="006770F5">
          <w:rPr>
            <w:rStyle w:val="Hyperlink"/>
            <w:noProof/>
          </w:rPr>
          <w:t>b.</w:t>
        </w:r>
        <w:r w:rsidRPr="006770F5">
          <w:rPr>
            <w:rFonts w:eastAsiaTheme="minorEastAsia"/>
            <w:b w:val="0"/>
            <w:noProof/>
            <w:lang w:eastAsia="sv-SE"/>
          </w:rPr>
          <w:tab/>
        </w:r>
        <w:r w:rsidRPr="006770F5">
          <w:rPr>
            <w:rStyle w:val="Hyperlink"/>
            <w:noProof/>
          </w:rPr>
          <w:t>If eDRX short gap is configured but no group WUS configuration for that gap is provided, the DRX gap configuration shall be used.</w:t>
        </w:r>
      </w:hyperlink>
    </w:p>
    <w:p w14:paraId="56FC6897" w14:textId="68BCF3A5" w:rsidR="00C32587" w:rsidRPr="006770F5" w:rsidRDefault="00C32587">
      <w:pPr>
        <w:pStyle w:val="TableofFigures"/>
        <w:tabs>
          <w:tab w:val="right" w:leader="dot" w:pos="9629"/>
        </w:tabs>
        <w:rPr>
          <w:rFonts w:eastAsiaTheme="minorEastAsia"/>
          <w:b w:val="0"/>
          <w:noProof/>
          <w:lang w:eastAsia="sv-SE"/>
        </w:rPr>
      </w:pPr>
      <w:hyperlink w:anchor="_Toc21948638" w:history="1">
        <w:r w:rsidRPr="006770F5">
          <w:rPr>
            <w:rStyle w:val="Hyperlink"/>
            <w:noProof/>
          </w:rPr>
          <w:t>Proposal 4</w:t>
        </w:r>
        <w:r w:rsidRPr="006770F5">
          <w:rPr>
            <w:rFonts w:eastAsiaTheme="minorEastAsia"/>
            <w:b w:val="0"/>
            <w:noProof/>
            <w:lang w:eastAsia="sv-SE"/>
          </w:rPr>
          <w:tab/>
        </w:r>
        <w:r w:rsidRPr="006770F5">
          <w:rPr>
            <w:rStyle w:val="Hyperlink"/>
            <w:noProof/>
          </w:rPr>
          <w:t>The optional eDRX configurability and configuration values regarding the number of consecutive POs a WUS is associated to are inherited from Rel-15 legacy WUS.</w:t>
        </w:r>
      </w:hyperlink>
    </w:p>
    <w:p w14:paraId="2C454B03" w14:textId="14D2376B" w:rsidR="00C32587" w:rsidRPr="006770F5" w:rsidRDefault="00C32587">
      <w:pPr>
        <w:pStyle w:val="TableofFigures"/>
        <w:tabs>
          <w:tab w:val="right" w:leader="dot" w:pos="9629"/>
        </w:tabs>
        <w:rPr>
          <w:rFonts w:eastAsiaTheme="minorEastAsia"/>
          <w:b w:val="0"/>
          <w:noProof/>
          <w:lang w:eastAsia="sv-SE"/>
        </w:rPr>
      </w:pPr>
      <w:hyperlink w:anchor="_Toc21948639" w:history="1">
        <w:r w:rsidRPr="006770F5">
          <w:rPr>
            <w:rStyle w:val="Hyperlink"/>
            <w:noProof/>
          </w:rPr>
          <w:t>Proposal 5</w:t>
        </w:r>
        <w:r w:rsidRPr="006770F5">
          <w:rPr>
            <w:rFonts w:eastAsiaTheme="minorEastAsia"/>
            <w:b w:val="0"/>
            <w:noProof/>
            <w:lang w:eastAsia="sv-SE"/>
          </w:rPr>
          <w:tab/>
        </w:r>
        <w:r w:rsidRPr="006770F5">
          <w:rPr>
            <w:rStyle w:val="Hyperlink"/>
            <w:noProof/>
          </w:rPr>
          <w:t>Confirm working assumption:</w:t>
        </w:r>
      </w:hyperlink>
    </w:p>
    <w:p w14:paraId="795B89FA" w14:textId="4C90A936" w:rsidR="00C32587" w:rsidRPr="006770F5" w:rsidRDefault="00C32587">
      <w:pPr>
        <w:pStyle w:val="TableofFigures"/>
        <w:tabs>
          <w:tab w:val="right" w:leader="dot" w:pos="9629"/>
        </w:tabs>
        <w:rPr>
          <w:rFonts w:eastAsiaTheme="minorEastAsia"/>
          <w:b w:val="0"/>
          <w:noProof/>
          <w:lang w:eastAsia="sv-SE"/>
        </w:rPr>
      </w:pPr>
      <w:hyperlink w:anchor="_Toc21948640" w:history="1">
        <w:r w:rsidRPr="006770F5">
          <w:rPr>
            <w:rStyle w:val="Hyperlink"/>
            <w:noProof/>
          </w:rPr>
          <w:t>The sequence resulting from g = 126 is the common WUS unless common WUS is configured to be legacy WUS.</w:t>
        </w:r>
      </w:hyperlink>
    </w:p>
    <w:p w14:paraId="47C93E7F" w14:textId="0846C961" w:rsidR="00C32587" w:rsidRPr="006770F5" w:rsidRDefault="00B2470B">
      <w:pPr>
        <w:pStyle w:val="TableofFigures"/>
        <w:tabs>
          <w:tab w:val="right" w:leader="dot" w:pos="9629"/>
        </w:tabs>
        <w:rPr>
          <w:rFonts w:eastAsiaTheme="minorEastAsia"/>
          <w:b w:val="0"/>
          <w:noProof/>
          <w:lang w:eastAsia="sv-SE"/>
        </w:rPr>
      </w:pPr>
      <w:r w:rsidRPr="006770F5">
        <w:rPr>
          <w:rStyle w:val="Hyperlink"/>
          <w:noProof/>
          <w:u w:val="none"/>
        </w:rPr>
        <w:tab/>
      </w:r>
      <w:hyperlink w:anchor="_Toc21948641" w:history="1">
        <w:r w:rsidR="00C32587" w:rsidRPr="006770F5">
          <w:rPr>
            <w:rStyle w:val="Hyperlink"/>
            <w:noProof/>
            <w:highlight w:val="yellow"/>
          </w:rPr>
          <w:t>Note: g = 126 for all group WUS resources not shared with legacy WUS.</w:t>
        </w:r>
      </w:hyperlink>
    </w:p>
    <w:p w14:paraId="0E6F5F96" w14:textId="03D082E5" w:rsidR="00C32587" w:rsidRPr="006770F5" w:rsidRDefault="00C32587">
      <w:pPr>
        <w:pStyle w:val="TableofFigures"/>
        <w:tabs>
          <w:tab w:val="right" w:leader="dot" w:pos="9629"/>
        </w:tabs>
        <w:rPr>
          <w:rFonts w:eastAsiaTheme="minorEastAsia"/>
          <w:b w:val="0"/>
          <w:noProof/>
          <w:lang w:eastAsia="sv-SE"/>
        </w:rPr>
      </w:pPr>
      <w:hyperlink w:anchor="_Toc21948642" w:history="1">
        <w:r w:rsidRPr="006770F5">
          <w:rPr>
            <w:rStyle w:val="Hyperlink"/>
            <w:noProof/>
            <w:lang w:eastAsia="ja-JP"/>
          </w:rPr>
          <w:t>Proposal 6</w:t>
        </w:r>
        <w:r w:rsidRPr="006770F5">
          <w:rPr>
            <w:rFonts w:eastAsiaTheme="minorEastAsia"/>
            <w:b w:val="0"/>
            <w:noProof/>
            <w:lang w:eastAsia="sv-SE"/>
          </w:rPr>
          <w:tab/>
        </w:r>
        <w:r w:rsidRPr="006770F5">
          <w:rPr>
            <w:rStyle w:val="Hyperlink"/>
            <w:noProof/>
            <w:lang w:eastAsia="ja-JP"/>
          </w:rPr>
          <w:t>The sequence resulting from g = 0 is the common WUS. If common WUS is configured not to be legacy WUS, a different scrambling sequence is used for group WUS.</w:t>
        </w:r>
      </w:hyperlink>
    </w:p>
    <w:p w14:paraId="61B2C1FA" w14:textId="6BD979CB" w:rsidR="00C32587" w:rsidRPr="006770F5" w:rsidRDefault="00C32587">
      <w:pPr>
        <w:pStyle w:val="TableofFigures"/>
        <w:tabs>
          <w:tab w:val="right" w:leader="dot" w:pos="9629"/>
        </w:tabs>
        <w:rPr>
          <w:rFonts w:eastAsiaTheme="minorEastAsia"/>
          <w:b w:val="0"/>
          <w:noProof/>
          <w:lang w:eastAsia="sv-SE"/>
        </w:rPr>
      </w:pPr>
      <w:hyperlink w:anchor="_Toc21948643" w:history="1">
        <w:r w:rsidRPr="006770F5">
          <w:rPr>
            <w:rStyle w:val="Hyperlink"/>
            <w:noProof/>
            <w:lang w:eastAsia="ja-JP"/>
          </w:rPr>
          <w:t>Proposal 7</w:t>
        </w:r>
        <w:r w:rsidRPr="006770F5">
          <w:rPr>
            <w:rFonts w:eastAsiaTheme="minorEastAsia"/>
            <w:b w:val="0"/>
            <w:noProof/>
            <w:lang w:eastAsia="sv-SE"/>
          </w:rPr>
          <w:tab/>
        </w:r>
        <w:r w:rsidRPr="006770F5">
          <w:rPr>
            <w:rStyle w:val="Hyperlink"/>
            <w:noProof/>
            <w:lang w:eastAsia="ja-JP"/>
          </w:rPr>
          <w:t xml:space="preserve">The group WUS resource that may coincide with legacy WUS is assigned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Style w:val="Hyperlink"/>
              <w:rFonts w:ascii="Cambria Math" w:hAnsi="Cambria Math"/>
              <w:noProof/>
            </w:rPr>
            <m:t>=0</m:t>
          </m:r>
        </m:oMath>
        <w:r w:rsidRPr="006770F5">
          <w:rPr>
            <w:rStyle w:val="Hyperlink"/>
            <w:noProof/>
            <w:lang w:eastAsia="ja-JP"/>
          </w:rPr>
          <w:t xml:space="preserve"> and the preceding group WUS resource is assigned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Style w:val="Hyperlink"/>
              <w:rFonts w:ascii="Cambria Math" w:hAnsi="Cambria Math"/>
              <w:noProof/>
            </w:rPr>
            <m:t>=1</m:t>
          </m:r>
        </m:oMath>
        <w:r w:rsidRPr="006770F5">
          <w:rPr>
            <w:rStyle w:val="Hyperlink"/>
            <w:noProof/>
            <w:lang w:eastAsia="ja-JP"/>
          </w:rPr>
          <w:t>.</w:t>
        </w:r>
      </w:hyperlink>
    </w:p>
    <w:p w14:paraId="21C86E69" w14:textId="29C55C51" w:rsidR="00C32587" w:rsidRPr="006770F5" w:rsidRDefault="00C32587">
      <w:pPr>
        <w:pStyle w:val="TableofFigures"/>
        <w:tabs>
          <w:tab w:val="right" w:leader="dot" w:pos="9629"/>
        </w:tabs>
        <w:rPr>
          <w:rFonts w:eastAsiaTheme="minorEastAsia"/>
          <w:b w:val="0"/>
          <w:noProof/>
          <w:lang w:eastAsia="sv-SE"/>
        </w:rPr>
      </w:pPr>
      <w:hyperlink w:anchor="_Toc21948644" w:history="1">
        <w:r w:rsidRPr="006770F5">
          <w:rPr>
            <w:rStyle w:val="Hyperlink"/>
            <w:noProof/>
            <w:lang w:eastAsia="ja-JP"/>
          </w:rPr>
          <w:t>Proposal 8</w:t>
        </w:r>
        <w:r w:rsidRPr="006770F5">
          <w:rPr>
            <w:rFonts w:eastAsiaTheme="minorEastAsia"/>
            <w:b w:val="0"/>
            <w:noProof/>
            <w:lang w:eastAsia="sv-SE"/>
          </w:rPr>
          <w:tab/>
        </w:r>
        <w:r w:rsidRPr="006770F5">
          <w:rPr>
            <w:rStyle w:val="Hyperlink"/>
            <w:noProof/>
            <w:lang w:eastAsia="ja-JP"/>
          </w:rPr>
          <w:t>The group WUS base sequence is initialized according to</w:t>
        </w:r>
      </w:hyperlink>
    </w:p>
    <w:bookmarkStart w:id="30" w:name="_Toc21948576"/>
    <w:p w14:paraId="57661960" w14:textId="77777777" w:rsidR="00C32587" w:rsidRPr="006770F5" w:rsidRDefault="00C32587" w:rsidP="00C32587">
      <w:pPr>
        <w:pStyle w:val="Proposal"/>
        <w:numPr>
          <w:ilvl w:val="0"/>
          <w:numId w:val="0"/>
        </w:numPr>
        <w:jc w:val="both"/>
        <w:rPr>
          <w:b w:val="0"/>
          <w:lang w:eastAsia="ja-JP"/>
        </w:rPr>
      </w:pPr>
      <m:oMathPara>
        <m:oMath>
          <m:sSub>
            <m:sSubPr>
              <m:ctrlPr>
                <w:rPr>
                  <w:rFonts w:ascii="Cambria Math" w:hAnsi="Cambria Math"/>
                  <w:b w:val="0"/>
                  <w:i/>
                  <w:iCs/>
                </w:rPr>
              </m:ctrlPr>
            </m:sSubPr>
            <m:e>
              <m:r>
                <m:rPr>
                  <m:sty m:val="bi"/>
                </m:rPr>
                <w:rPr>
                  <w:rFonts w:ascii="Cambria Math" w:hAnsi="Cambria Math"/>
                </w:rPr>
                <m:t>c</m:t>
              </m:r>
            </m:e>
            <m:sub>
              <m:r>
                <m:rPr>
                  <m:nor/>
                </m:rPr>
                <w:rPr>
                  <w:rFonts w:ascii="Cambria Math" w:hAnsi="Cambria Math"/>
                  <w:b w:val="0"/>
                </w:rPr>
                <m:t>init_WUS</m:t>
              </m:r>
            </m:sub>
          </m:sSub>
          <m:r>
            <m:rPr>
              <m:sty m:val="bi"/>
            </m:rPr>
            <w:rPr>
              <w:rFonts w:ascii="Cambria Math" w:hAnsi="Cambria Math"/>
            </w:rPr>
            <m:t>=</m:t>
          </m:r>
          <m:sSubSup>
            <m:sSubSupPr>
              <m:ctrlPr>
                <w:rPr>
                  <w:rFonts w:ascii="Cambria Math" w:hAnsi="Cambria Math"/>
                  <w:b w:val="0"/>
                  <w:i/>
                  <w:iCs/>
                </w:rPr>
              </m:ctrlPr>
            </m:sSubSupPr>
            <m:e>
              <m:r>
                <m:rPr>
                  <m:sty m:val="bi"/>
                </m:rPr>
                <w:rPr>
                  <w:rFonts w:ascii="Cambria Math" w:hAnsi="Cambria Math"/>
                </w:rPr>
                <m:t>(N</m:t>
              </m:r>
            </m:e>
            <m:sub>
              <m:r>
                <m:rPr>
                  <m:nor/>
                </m:rPr>
                <w:rPr>
                  <w:rFonts w:ascii="Cambria Math" w:hAnsi="Cambria Math"/>
                  <w:b w:val="0"/>
                </w:rPr>
                <m:t>ID</m:t>
              </m:r>
            </m:sub>
            <m:sup>
              <m:r>
                <m:rPr>
                  <m:nor/>
                </m:rPr>
                <w:rPr>
                  <w:rFonts w:ascii="Cambria Math" w:hAnsi="Cambria Math"/>
                  <w:b w:val="0"/>
                </w:rPr>
                <m:t>Ncell</m:t>
              </m:r>
            </m:sup>
          </m:sSubSup>
          <m:r>
            <m:rPr>
              <m:sty m:val="bi"/>
            </m:rPr>
            <w:rPr>
              <w:rFonts w:ascii="Cambria Math" w:hAnsi="Cambria Math"/>
            </w:rPr>
            <m:t>+1)</m:t>
          </m:r>
          <m:d>
            <m:dPr>
              <m:ctrlPr>
                <w:rPr>
                  <w:rFonts w:ascii="Cambria Math" w:hAnsi="Cambria Math"/>
                  <w:b w:val="0"/>
                  <w:i/>
                  <w:iCs/>
                </w:rPr>
              </m:ctrlPr>
            </m:d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10</m:t>
                      </m:r>
                      <m:r>
                        <m:rPr>
                          <m:sty m:val="bi"/>
                        </m:rPr>
                        <w:rPr>
                          <w:rFonts w:ascii="Cambria Math" w:hAnsi="Cambria Math"/>
                        </w:rPr>
                        <m:t>n</m:t>
                      </m:r>
                    </m:e>
                    <m:sub>
                      <m:r>
                        <m:rPr>
                          <m:nor/>
                        </m:rPr>
                        <w:rPr>
                          <w:rFonts w:ascii="Cambria Math" w:hAnsi="Cambria Math"/>
                          <w:b w:val="0"/>
                        </w:rPr>
                        <m:t>f_start_PO</m:t>
                      </m:r>
                    </m:sub>
                  </m:sSub>
                  <m:r>
                    <m:rPr>
                      <m:sty m:val="bi"/>
                    </m:rPr>
                    <w:rPr>
                      <w:rFonts w:ascii="Cambria Math" w:hAnsi="Cambria Math"/>
                    </w:rPr>
                    <m:t>+</m:t>
                  </m:r>
                  <m:d>
                    <m:dPr>
                      <m:begChr m:val="⌊"/>
                      <m:endChr m:val="⌋"/>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n</m:t>
                              </m:r>
                            </m:e>
                            <m:sub>
                              <m:r>
                                <m:rPr>
                                  <m:nor/>
                                </m:rPr>
                                <w:rPr>
                                  <w:rFonts w:ascii="Cambria Math" w:hAnsi="Cambria Math"/>
                                  <w:b w:val="0"/>
                                </w:rPr>
                                <m:t>s_start_PO</m:t>
                              </m:r>
                            </m:sub>
                          </m:sSub>
                        </m:num>
                        <m:den>
                          <m:r>
                            <m:rPr>
                              <m:sty m:val="bi"/>
                            </m:rPr>
                            <w:rPr>
                              <w:rFonts w:ascii="Cambria Math" w:hAnsi="Cambria Math"/>
                            </w:rPr>
                            <m:t>2</m:t>
                          </m:r>
                        </m:den>
                      </m:f>
                    </m:e>
                  </m:d>
                </m:e>
              </m:d>
              <m:r>
                <m:rPr>
                  <m:nor/>
                </m:rPr>
                <w:rPr>
                  <w:rFonts w:ascii="Cambria Math" w:hAnsi="Cambria Math"/>
                  <w:b w:val="0"/>
                </w:rPr>
                <m:t xml:space="preserve">mod </m:t>
              </m:r>
              <m:r>
                <m:rPr>
                  <m:sty m:val="bi"/>
                </m:rPr>
                <w:rPr>
                  <w:rFonts w:ascii="Cambria Math" w:hAnsi="Cambria Math"/>
                </w:rPr>
                <m:t>2048+1</m:t>
              </m:r>
            </m:e>
          </m:d>
          <m:sSup>
            <m:sSupPr>
              <m:ctrlPr>
                <w:rPr>
                  <w:rFonts w:ascii="Cambria Math" w:hAnsi="Cambria Math"/>
                  <w:b w:val="0"/>
                  <w:i/>
                  <w:iCs/>
                </w:rPr>
              </m:ctrlPr>
            </m:sSupPr>
            <m:e>
              <m:r>
                <m:rPr>
                  <m:sty m:val="bi"/>
                </m:rPr>
                <w:rPr>
                  <w:rFonts w:ascii="Cambria Math" w:hAnsi="Cambria Math"/>
                </w:rPr>
                <m:t>2</m:t>
              </m:r>
            </m:e>
            <m:sup>
              <m:r>
                <m:rPr>
                  <m:sty m:val="bi"/>
                </m:rPr>
                <w:rPr>
                  <w:rFonts w:ascii="Cambria Math" w:hAnsi="Cambria Math"/>
                </w:rPr>
                <m:t>9</m:t>
              </m:r>
            </m:sup>
          </m:sSup>
          <m:r>
            <m:rPr>
              <m:sty m:val="bi"/>
            </m:rPr>
            <w:rPr>
              <w:rFonts w:ascii="Cambria Math" w:hAnsi="Cambria Math"/>
            </w:rPr>
            <m:t>+</m:t>
          </m:r>
          <m:sSubSup>
            <m:sSubSupPr>
              <m:ctrlPr>
                <w:rPr>
                  <w:rFonts w:ascii="Cambria Math" w:hAnsi="Cambria Math"/>
                  <w:b w:val="0"/>
                  <w:i/>
                  <w:iCs/>
                </w:rPr>
              </m:ctrlPr>
            </m:sSubSupPr>
            <m:e>
              <m:r>
                <m:rPr>
                  <m:sty m:val="bi"/>
                </m:rPr>
                <w:rPr>
                  <w:rFonts w:ascii="Cambria Math" w:hAnsi="Cambria Math"/>
                </w:rPr>
                <m:t>N</m:t>
              </m:r>
            </m:e>
            <m:sub>
              <m:r>
                <m:rPr>
                  <m:nor/>
                </m:rPr>
                <w:rPr>
                  <w:rFonts w:ascii="Cambria Math" w:hAnsi="Cambria Math"/>
                  <w:b w:val="0"/>
                </w:rPr>
                <m:t>ID</m:t>
              </m:r>
            </m:sub>
            <m:sup>
              <m:r>
                <m:rPr>
                  <m:nor/>
                </m:rPr>
                <w:rPr>
                  <w:rFonts w:ascii="Cambria Math" w:hAnsi="Cambria Math"/>
                  <w:b w:val="0"/>
                </w:rPr>
                <m:t>Ncell</m:t>
              </m:r>
            </m:sup>
          </m:sSubSup>
          <m:r>
            <m:rPr>
              <m:sty m:val="bi"/>
            </m:rPr>
            <w:rPr>
              <w:rFonts w:ascii="Cambria Math" w:hAnsi="Cambria Math"/>
            </w:rPr>
            <m:t>+</m:t>
          </m:r>
          <m:sSubSup>
            <m:sSubSupPr>
              <m:ctrlPr>
                <w:rPr>
                  <w:rFonts w:ascii="Cambria Math" w:hAnsi="Cambria Math"/>
                  <w:b w:val="0"/>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m:t>
          </m:r>
          <m:sSup>
            <m:sSupPr>
              <m:ctrlPr>
                <w:rPr>
                  <w:rFonts w:ascii="Cambria Math" w:hAnsi="Cambria Math"/>
                  <w:b w:val="0"/>
                  <w:i/>
                </w:rPr>
              </m:ctrlPr>
            </m:sSupPr>
            <m:e>
              <m:r>
                <m:rPr>
                  <m:sty m:val="bi"/>
                </m:rPr>
                <w:rPr>
                  <w:rFonts w:ascii="Cambria Math" w:hAnsi="Cambria Math"/>
                </w:rPr>
                <m:t>2</m:t>
              </m:r>
            </m:e>
            <m:sup>
              <m:r>
                <m:rPr>
                  <m:sty m:val="bi"/>
                </m:rPr>
                <w:rPr>
                  <w:rFonts w:ascii="Cambria Math" w:hAnsi="Cambria Math"/>
                </w:rPr>
                <m:t>29</m:t>
              </m:r>
            </m:sup>
          </m:sSup>
        </m:oMath>
      </m:oMathPara>
      <w:bookmarkEnd w:id="30"/>
    </w:p>
    <w:p w14:paraId="41FF8E79" w14:textId="21CE740D" w:rsidR="00C32587" w:rsidRPr="006770F5" w:rsidRDefault="00B2470B">
      <w:pPr>
        <w:pStyle w:val="TableofFigures"/>
        <w:tabs>
          <w:tab w:val="right" w:leader="dot" w:pos="9629"/>
        </w:tabs>
        <w:rPr>
          <w:rFonts w:eastAsiaTheme="minorEastAsia"/>
          <w:b w:val="0"/>
          <w:noProof/>
          <w:lang w:eastAsia="sv-SE"/>
        </w:rPr>
      </w:pPr>
      <w:r w:rsidRPr="006770F5">
        <w:rPr>
          <w:rStyle w:val="Hyperlink"/>
          <w:noProof/>
          <w:u w:val="none"/>
        </w:rPr>
        <w:tab/>
      </w:r>
      <w:hyperlink w:anchor="_Toc21948646" w:history="1">
        <w:r w:rsidR="00C32587" w:rsidRPr="006770F5">
          <w:rPr>
            <w:rStyle w:val="Hyperlink"/>
            <w:noProof/>
          </w:rPr>
          <w:t xml:space="preserve">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oMath>
        <w:r w:rsidR="00C32587" w:rsidRPr="006770F5">
          <w:rPr>
            <w:rStyle w:val="Hyperlink"/>
            <w:noProof/>
          </w:rPr>
          <w:t xml:space="preserve"> is given by the resource configuration.</w:t>
        </w:r>
      </w:hyperlink>
    </w:p>
    <w:p w14:paraId="449EEB6D" w14:textId="176F7682" w:rsidR="00C01F33" w:rsidRPr="006770F5" w:rsidRDefault="006E1C82" w:rsidP="00C32587">
      <w:pPr>
        <w:pStyle w:val="BodyText"/>
        <w:jc w:val="both"/>
      </w:pPr>
      <w:r w:rsidRPr="006770F5">
        <w:fldChar w:fldCharType="end"/>
      </w:r>
    </w:p>
    <w:p w14:paraId="1FBA872C" w14:textId="77777777" w:rsidR="00F507D1" w:rsidRPr="006770F5" w:rsidRDefault="00F507D1" w:rsidP="00C32587">
      <w:pPr>
        <w:pStyle w:val="Heading1"/>
        <w:numPr>
          <w:ilvl w:val="0"/>
          <w:numId w:val="0"/>
        </w:numPr>
        <w:jc w:val="both"/>
        <w:rPr>
          <w:lang w:val="en-US"/>
        </w:rPr>
      </w:pPr>
      <w:bookmarkStart w:id="31" w:name="_In-sequence_SDU_delivery"/>
      <w:bookmarkEnd w:id="31"/>
      <w:r w:rsidRPr="006770F5">
        <w:rPr>
          <w:lang w:val="en-US"/>
        </w:rPr>
        <w:t>References</w:t>
      </w:r>
    </w:p>
    <w:bookmarkStart w:id="32" w:name="_Ref20821376"/>
    <w:bookmarkStart w:id="33" w:name="_Ref20916874"/>
    <w:bookmarkStart w:id="34" w:name="_Ref174151459"/>
    <w:bookmarkStart w:id="35" w:name="_Ref189809556"/>
    <w:p w14:paraId="6232512C" w14:textId="3267DA86" w:rsidR="00FB39D9" w:rsidRPr="006770F5" w:rsidRDefault="00FB39D9" w:rsidP="00C32587">
      <w:pPr>
        <w:pStyle w:val="Reference"/>
        <w:jc w:val="both"/>
      </w:pPr>
      <w:r w:rsidRPr="006770F5">
        <w:fldChar w:fldCharType="begin"/>
      </w:r>
      <w:r w:rsidRPr="006770F5">
        <w:instrText xml:space="preserve"> HYPERLINK "https://www.3gpp.org/ftp/tsg_ran/TSG_RAN/TSGR_85/Docs/RP-192313.zip" </w:instrText>
      </w:r>
      <w:r w:rsidRPr="006770F5">
        <w:fldChar w:fldCharType="separate"/>
      </w:r>
      <w:r w:rsidRPr="006770F5">
        <w:rPr>
          <w:rStyle w:val="Hyperlink"/>
        </w:rPr>
        <w:t>RP-192313</w:t>
      </w:r>
      <w:r w:rsidRPr="006770F5">
        <w:fldChar w:fldCharType="end"/>
      </w:r>
      <w:r w:rsidRPr="006770F5">
        <w:t>,  “WID revision: Additional enhancements for NB-IoT,” Futurewei, RAN #85, Newport Beach, USA, September 2019</w:t>
      </w:r>
      <w:bookmarkEnd w:id="32"/>
      <w:r w:rsidRPr="006770F5">
        <w:t>.</w:t>
      </w:r>
      <w:bookmarkEnd w:id="33"/>
    </w:p>
    <w:bookmarkStart w:id="36" w:name="_Ref20916890"/>
    <w:p w14:paraId="28DEE09D" w14:textId="1E3F877C" w:rsidR="00FB39D9" w:rsidRPr="006770F5" w:rsidRDefault="00FB39D9" w:rsidP="00C32587">
      <w:pPr>
        <w:pStyle w:val="Reference"/>
        <w:jc w:val="both"/>
      </w:pPr>
      <w:r w:rsidRPr="006770F5">
        <w:fldChar w:fldCharType="begin"/>
      </w:r>
      <w:r w:rsidRPr="006770F5">
        <w:instrText xml:space="preserve"> HYPERLINK "https://www.3gpp.org/ftp/tsg_ran/WG1_RL1/TSGR1_98/Docs/R1-1909689.zip" </w:instrText>
      </w:r>
      <w:r w:rsidRPr="006770F5">
        <w:fldChar w:fldCharType="separate"/>
      </w:r>
      <w:r w:rsidRPr="006770F5">
        <w:rPr>
          <w:rStyle w:val="Hyperlink"/>
        </w:rPr>
        <w:t>R1-1909689</w:t>
      </w:r>
      <w:r w:rsidRPr="006770F5">
        <w:fldChar w:fldCharType="end"/>
      </w:r>
      <w:bookmarkStart w:id="37" w:name="_Hlk20916773"/>
      <w:r w:rsidRPr="006770F5">
        <w:t>, “RAN1 agreements for Rel-16 Additional MTC Enhancements for LTE,” Futurewei, RAN1 #98, Prague, Czech Rep., August 2019</w:t>
      </w:r>
      <w:bookmarkEnd w:id="37"/>
      <w:r w:rsidRPr="006770F5">
        <w:t>.</w:t>
      </w:r>
      <w:bookmarkEnd w:id="36"/>
    </w:p>
    <w:bookmarkStart w:id="38" w:name="_Ref21593931"/>
    <w:p w14:paraId="648F2652" w14:textId="5B1EC7FE" w:rsidR="00077551" w:rsidRPr="006770F5" w:rsidRDefault="00077551" w:rsidP="00C32587">
      <w:pPr>
        <w:pStyle w:val="Reference"/>
        <w:jc w:val="both"/>
      </w:pPr>
      <w:r w:rsidRPr="006770F5">
        <w:fldChar w:fldCharType="begin"/>
      </w:r>
      <w:r w:rsidRPr="006770F5">
        <w:instrText xml:space="preserve"> HYPERLINK "http://www.3gpp.org/ftp/TSG_RAN/WG1_RL1/TSGR1_98b/Docs/R1-1909995.zip" </w:instrText>
      </w:r>
      <w:r w:rsidRPr="006770F5">
        <w:fldChar w:fldCharType="separate"/>
      </w:r>
      <w:r w:rsidRPr="006770F5">
        <w:rPr>
          <w:rStyle w:val="Hyperlink"/>
        </w:rPr>
        <w:t>R1-1909995</w:t>
      </w:r>
      <w:r w:rsidRPr="006770F5">
        <w:fldChar w:fldCharType="end"/>
      </w:r>
      <w:r w:rsidRPr="006770F5">
        <w:t>, “UE-group wake-up signal in NB-IoT,” Ericsson</w:t>
      </w:r>
      <w:r w:rsidR="00FB39D9" w:rsidRPr="006770F5">
        <w:t>, RAN1 #98bis, Chongqing, P.R. China, October 2019.</w:t>
      </w:r>
      <w:bookmarkEnd w:id="38"/>
    </w:p>
    <w:p w14:paraId="0C529306" w14:textId="6DC208DE" w:rsidR="00077551" w:rsidRPr="006770F5" w:rsidRDefault="006770F5" w:rsidP="00C32587">
      <w:pPr>
        <w:pStyle w:val="Reference"/>
        <w:jc w:val="both"/>
      </w:pPr>
      <m:oMath>
        <w:hyperlink r:id="rId8" w:history="1"/>
      </m:oMath>
      <w:r w:rsidR="00077551" w:rsidRPr="006770F5">
        <w:rPr>
          <w:rStyle w:val="Hyperlink"/>
        </w:rPr>
        <w:t>R1-1910089</w:t>
      </w:r>
      <w:r w:rsidR="00077551" w:rsidRPr="006770F5">
        <w:t>, “UE-group wake-up signal,” Huawei, HiSilicon</w:t>
      </w:r>
      <w:r w:rsidR="00FB39D9" w:rsidRPr="006770F5">
        <w:t>, RAN1 #98bis, Chongqing, P.R. China, October 2019.</w:t>
      </w:r>
    </w:p>
    <w:p w14:paraId="0F11BD3F" w14:textId="47DB1D57" w:rsidR="00077551" w:rsidRPr="006770F5" w:rsidRDefault="006770F5" w:rsidP="00C32587">
      <w:pPr>
        <w:pStyle w:val="Reference"/>
        <w:jc w:val="both"/>
      </w:pPr>
      <m:oMath>
        <w:hyperlink r:id="rId9" w:history="1"/>
      </m:oMath>
      <w:r w:rsidR="00077551" w:rsidRPr="006770F5">
        <w:rPr>
          <w:rStyle w:val="Hyperlink"/>
        </w:rPr>
        <w:t>R1-1910255</w:t>
      </w:r>
      <w:r w:rsidR="00077551" w:rsidRPr="006770F5">
        <w:t>, “UE group wake-up signal for NB-IoT,” Nokia, NSB</w:t>
      </w:r>
      <w:r w:rsidR="00FB39D9" w:rsidRPr="006770F5">
        <w:t>, RAN1 #98bis, Chongqing, P.R. China, October 2019.</w:t>
      </w:r>
    </w:p>
    <w:p w14:paraId="54ABCE3A" w14:textId="3C0173A3" w:rsidR="00077551" w:rsidRPr="006770F5" w:rsidRDefault="006770F5" w:rsidP="00C32587">
      <w:pPr>
        <w:pStyle w:val="Reference"/>
        <w:jc w:val="both"/>
      </w:pPr>
      <m:oMath>
        <w:hyperlink r:id="rId10" w:history="1"/>
      </m:oMath>
      <w:r w:rsidR="00077551" w:rsidRPr="006770F5">
        <w:rPr>
          <w:rStyle w:val="Hyperlink"/>
        </w:rPr>
        <w:t>R1-1910271</w:t>
      </w:r>
      <w:r w:rsidR="00077551" w:rsidRPr="006770F5">
        <w:t>, “Discussion on Wake-up signal for NB-IoT,” ZTE</w:t>
      </w:r>
      <w:r w:rsidR="00FB39D9" w:rsidRPr="006770F5">
        <w:t>, RAN1 #98bis, Chongqing, P.R. China, October 2019.</w:t>
      </w:r>
    </w:p>
    <w:p w14:paraId="12ED1389" w14:textId="1EBE16AC" w:rsidR="00077551" w:rsidRPr="006770F5" w:rsidRDefault="006770F5" w:rsidP="00C32587">
      <w:pPr>
        <w:pStyle w:val="Reference"/>
        <w:jc w:val="both"/>
      </w:pPr>
      <m:oMath>
        <w:hyperlink r:id="rId11" w:history="1"/>
      </m:oMath>
      <w:r w:rsidR="00077551" w:rsidRPr="006770F5">
        <w:rPr>
          <w:rStyle w:val="Hyperlink"/>
        </w:rPr>
        <w:t>R1-1910725</w:t>
      </w:r>
      <w:r w:rsidR="00077551" w:rsidRPr="006770F5">
        <w:t>, “UE-group wake-up signal,” Qualcomm</w:t>
      </w:r>
      <w:r w:rsidR="00FB39D9" w:rsidRPr="006770F5">
        <w:t>, RAN1 #98bis, Chongqing, P.R. China, October 2019.</w:t>
      </w:r>
    </w:p>
    <w:p w14:paraId="601F5AEC" w14:textId="7D7891E2" w:rsidR="00077551" w:rsidRPr="006770F5" w:rsidRDefault="006770F5" w:rsidP="00C32587">
      <w:pPr>
        <w:pStyle w:val="Reference"/>
        <w:jc w:val="both"/>
      </w:pPr>
      <m:oMath>
        <w:hyperlink r:id="rId12" w:history="1"/>
      </m:oMath>
      <w:r w:rsidR="00077551" w:rsidRPr="006770F5">
        <w:rPr>
          <w:rStyle w:val="Hyperlink"/>
        </w:rPr>
        <w:t>R1-1910742</w:t>
      </w:r>
      <w:r w:rsidR="00077551" w:rsidRPr="006770F5">
        <w:t>, “UE group wake up signal for NB-IoT,” Sony</w:t>
      </w:r>
      <w:r w:rsidR="00FB39D9" w:rsidRPr="006770F5">
        <w:t>, RAN1 #98bis, Chongqing, P.R. China, October 2019.</w:t>
      </w:r>
    </w:p>
    <w:p w14:paraId="5808279B" w14:textId="15817D4C" w:rsidR="00077551" w:rsidRPr="006770F5" w:rsidRDefault="006770F5" w:rsidP="00C32587">
      <w:pPr>
        <w:pStyle w:val="Reference"/>
        <w:jc w:val="both"/>
      </w:pPr>
      <m:oMath>
        <w:hyperlink r:id="rId13" w:history="1"/>
      </m:oMath>
      <w:r w:rsidR="00077551" w:rsidRPr="006770F5">
        <w:rPr>
          <w:rStyle w:val="Hyperlink"/>
        </w:rPr>
        <w:t>R1-1910812</w:t>
      </w:r>
      <w:r w:rsidR="00077551" w:rsidRPr="006770F5">
        <w:t>, “Discussion on UE-grouping wake up signal in NB-IoT,” LG Electronics</w:t>
      </w:r>
      <w:r w:rsidR="00FB39D9" w:rsidRPr="006770F5">
        <w:t>, RAN1 #98bis, Chongqing, P.R. China, October 2019.</w:t>
      </w:r>
    </w:p>
    <w:p w14:paraId="66849AD1" w14:textId="23B07932" w:rsidR="00077551" w:rsidRPr="006770F5" w:rsidRDefault="006770F5" w:rsidP="00C32587">
      <w:pPr>
        <w:pStyle w:val="Reference"/>
        <w:jc w:val="both"/>
      </w:pPr>
      <m:oMath>
        <w:hyperlink r:id="rId14" w:history="1"/>
      </m:oMath>
      <w:r w:rsidR="00077551" w:rsidRPr="006770F5">
        <w:rPr>
          <w:rStyle w:val="Hyperlink"/>
        </w:rPr>
        <w:t>R1-1911152</w:t>
      </w:r>
      <w:r w:rsidR="00077551" w:rsidRPr="006770F5">
        <w:t>, “Discussion on UE-group wake up signal in NB-IoT,” NTT DOCOMO</w:t>
      </w:r>
      <w:r w:rsidR="00FB39D9" w:rsidRPr="006770F5">
        <w:t>, RAN1 #98bis, Chongqing, P.R. China, October 2019.</w:t>
      </w:r>
    </w:p>
    <w:bookmarkStart w:id="39" w:name="_Ref21593934"/>
    <w:p w14:paraId="75319F5C" w14:textId="5074DCD5" w:rsidR="00FB39D9" w:rsidRPr="006770F5" w:rsidRDefault="00FB39D9" w:rsidP="00C32587">
      <w:pPr>
        <w:pStyle w:val="Reference"/>
        <w:jc w:val="both"/>
      </w:pPr>
      <w:r w:rsidRPr="006770F5">
        <w:fldChar w:fldCharType="begin"/>
      </w:r>
      <w:r w:rsidRPr="006770F5">
        <w:instrText xml:space="preserve"> HYPERLINK "http://www.3gpp.org/ftp/TSG_RAN/WG1_RL1/TSGR1_98b/Docs/R1-1911256.zip" </w:instrText>
      </w:r>
      <w:r w:rsidRPr="006770F5">
        <w:fldChar w:fldCharType="separate"/>
      </w:r>
      <w:r w:rsidR="00077551" w:rsidRPr="006770F5">
        <w:rPr>
          <w:rStyle w:val="Hyperlink"/>
        </w:rPr>
        <w:t>R1-1911256</w:t>
      </w:r>
      <w:r w:rsidRPr="006770F5">
        <w:fldChar w:fldCharType="end"/>
      </w:r>
      <w:r w:rsidR="00077551" w:rsidRPr="006770F5">
        <w:t>, “UE-group wake-up signal for NB-IoT,” Intel</w:t>
      </w:r>
      <w:bookmarkEnd w:id="34"/>
      <w:bookmarkEnd w:id="35"/>
      <w:r w:rsidRPr="006770F5">
        <w:t>, RAN1 #98bis, Chongqing, P.R. China, October 2019.</w:t>
      </w:r>
      <w:bookmarkEnd w:id="39"/>
    </w:p>
    <w:sectPr w:rsidR="00FB39D9" w:rsidRPr="006770F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11433" w14:textId="77777777" w:rsidR="00FB39D9" w:rsidRDefault="00FB39D9" w:rsidP="00A575AC">
      <w:r>
        <w:separator/>
      </w:r>
    </w:p>
    <w:p w14:paraId="0FE0C4EB" w14:textId="77777777" w:rsidR="00FB39D9" w:rsidRDefault="00FB39D9" w:rsidP="00A575AC"/>
  </w:endnote>
  <w:endnote w:type="continuationSeparator" w:id="0">
    <w:p w14:paraId="3C489EF6" w14:textId="77777777" w:rsidR="00FB39D9" w:rsidRDefault="00FB39D9" w:rsidP="00A575AC">
      <w:r>
        <w:continuationSeparator/>
      </w:r>
    </w:p>
    <w:p w14:paraId="49071E54" w14:textId="77777777" w:rsidR="00FB39D9" w:rsidRDefault="00FB39D9"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01881" w14:textId="77777777" w:rsidR="00FB39D9" w:rsidRDefault="00FB39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9C68D" w14:textId="77777777" w:rsidR="00FB39D9" w:rsidRDefault="00FB39D9" w:rsidP="00A575AC">
      <w:r>
        <w:separator/>
      </w:r>
    </w:p>
    <w:p w14:paraId="3D52C71F" w14:textId="77777777" w:rsidR="00FB39D9" w:rsidRDefault="00FB39D9" w:rsidP="00A575AC"/>
  </w:footnote>
  <w:footnote w:type="continuationSeparator" w:id="0">
    <w:p w14:paraId="4254F9F7" w14:textId="77777777" w:rsidR="00FB39D9" w:rsidRDefault="00FB39D9" w:rsidP="00A575AC">
      <w:r>
        <w:continuationSeparator/>
      </w:r>
    </w:p>
    <w:p w14:paraId="51065D0F" w14:textId="77777777" w:rsidR="00FB39D9" w:rsidRDefault="00FB39D9"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D0D9" w14:textId="77777777" w:rsidR="00FB39D9" w:rsidRDefault="00FB39D9"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E6D84"/>
    <w:multiLevelType w:val="hybridMultilevel"/>
    <w:tmpl w:val="51861B58"/>
    <w:lvl w:ilvl="0" w:tplc="0CFC9EDE">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6107DB"/>
    <w:multiLevelType w:val="hybridMultilevel"/>
    <w:tmpl w:val="943C31F4"/>
    <w:lvl w:ilvl="0" w:tplc="A7A0108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2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B5"/>
    <w:rsid w:val="000006E1"/>
    <w:rsid w:val="00002A37"/>
    <w:rsid w:val="0000564C"/>
    <w:rsid w:val="00006446"/>
    <w:rsid w:val="00006896"/>
    <w:rsid w:val="00007CDC"/>
    <w:rsid w:val="00011B28"/>
    <w:rsid w:val="00015D15"/>
    <w:rsid w:val="0001785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55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768"/>
    <w:rsid w:val="001219F5"/>
    <w:rsid w:val="00121A20"/>
    <w:rsid w:val="0012377F"/>
    <w:rsid w:val="00124314"/>
    <w:rsid w:val="00126B4A"/>
    <w:rsid w:val="00132FD0"/>
    <w:rsid w:val="001344C0"/>
    <w:rsid w:val="001346FA"/>
    <w:rsid w:val="00135252"/>
    <w:rsid w:val="00137AB5"/>
    <w:rsid w:val="00137F0B"/>
    <w:rsid w:val="00151E23"/>
    <w:rsid w:val="001523DF"/>
    <w:rsid w:val="001526E0"/>
    <w:rsid w:val="001551B5"/>
    <w:rsid w:val="001659C1"/>
    <w:rsid w:val="00173A8E"/>
    <w:rsid w:val="0017502C"/>
    <w:rsid w:val="0018143F"/>
    <w:rsid w:val="00181FF8"/>
    <w:rsid w:val="00190AC1"/>
    <w:rsid w:val="0019341A"/>
    <w:rsid w:val="0019535D"/>
    <w:rsid w:val="00197DF9"/>
    <w:rsid w:val="001A1987"/>
    <w:rsid w:val="001A2564"/>
    <w:rsid w:val="001A6173"/>
    <w:rsid w:val="001A6CBA"/>
    <w:rsid w:val="001B0D97"/>
    <w:rsid w:val="001B5A5D"/>
    <w:rsid w:val="001C171F"/>
    <w:rsid w:val="001C1CE5"/>
    <w:rsid w:val="001C3D2A"/>
    <w:rsid w:val="001C6D61"/>
    <w:rsid w:val="001D51BA"/>
    <w:rsid w:val="001D53E7"/>
    <w:rsid w:val="001D6342"/>
    <w:rsid w:val="001D6D53"/>
    <w:rsid w:val="001E58E2"/>
    <w:rsid w:val="001E6A58"/>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E7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0BB"/>
    <w:rsid w:val="002617E7"/>
    <w:rsid w:val="0026363D"/>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407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936"/>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C9B"/>
    <w:rsid w:val="003D109F"/>
    <w:rsid w:val="003D2478"/>
    <w:rsid w:val="003D3C45"/>
    <w:rsid w:val="003D5B1F"/>
    <w:rsid w:val="003E15FA"/>
    <w:rsid w:val="003E55E4"/>
    <w:rsid w:val="003E74E3"/>
    <w:rsid w:val="003F05C7"/>
    <w:rsid w:val="003F2CD4"/>
    <w:rsid w:val="003F6BBE"/>
    <w:rsid w:val="004000E8"/>
    <w:rsid w:val="00400714"/>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09"/>
    <w:rsid w:val="00490DA5"/>
    <w:rsid w:val="00492BC5"/>
    <w:rsid w:val="004964F1"/>
    <w:rsid w:val="004A16BC"/>
    <w:rsid w:val="004A2B94"/>
    <w:rsid w:val="004A36F8"/>
    <w:rsid w:val="004B6F6A"/>
    <w:rsid w:val="004B7C0C"/>
    <w:rsid w:val="004C3898"/>
    <w:rsid w:val="004D36B1"/>
    <w:rsid w:val="004D7EBD"/>
    <w:rsid w:val="004E0475"/>
    <w:rsid w:val="004E2680"/>
    <w:rsid w:val="004E28F9"/>
    <w:rsid w:val="004E462E"/>
    <w:rsid w:val="004E56DC"/>
    <w:rsid w:val="004E76F4"/>
    <w:rsid w:val="004F0B4E"/>
    <w:rsid w:val="004F0B6C"/>
    <w:rsid w:val="004F2078"/>
    <w:rsid w:val="004F4DA3"/>
    <w:rsid w:val="004F57F8"/>
    <w:rsid w:val="00506557"/>
    <w:rsid w:val="0050677A"/>
    <w:rsid w:val="005108D8"/>
    <w:rsid w:val="005116F9"/>
    <w:rsid w:val="005153A7"/>
    <w:rsid w:val="005219CF"/>
    <w:rsid w:val="00534B59"/>
    <w:rsid w:val="00536759"/>
    <w:rsid w:val="00537C62"/>
    <w:rsid w:val="00546970"/>
    <w:rsid w:val="0055318F"/>
    <w:rsid w:val="00554E19"/>
    <w:rsid w:val="005561BE"/>
    <w:rsid w:val="0056121F"/>
    <w:rsid w:val="00572505"/>
    <w:rsid w:val="00582809"/>
    <w:rsid w:val="0058798C"/>
    <w:rsid w:val="005900FA"/>
    <w:rsid w:val="0059032B"/>
    <w:rsid w:val="005935A4"/>
    <w:rsid w:val="005948C2"/>
    <w:rsid w:val="00595DCA"/>
    <w:rsid w:val="0059779B"/>
    <w:rsid w:val="00597AC1"/>
    <w:rsid w:val="005A209A"/>
    <w:rsid w:val="005A662D"/>
    <w:rsid w:val="005B1409"/>
    <w:rsid w:val="005B35D7"/>
    <w:rsid w:val="005B392A"/>
    <w:rsid w:val="005B3AA3"/>
    <w:rsid w:val="005B6F83"/>
    <w:rsid w:val="005C40D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730"/>
    <w:rsid w:val="00624199"/>
    <w:rsid w:val="00630001"/>
    <w:rsid w:val="006311B3"/>
    <w:rsid w:val="0063284C"/>
    <w:rsid w:val="0063551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BC9"/>
    <w:rsid w:val="0066011D"/>
    <w:rsid w:val="006607C0"/>
    <w:rsid w:val="006613A6"/>
    <w:rsid w:val="006627A2"/>
    <w:rsid w:val="006634E6"/>
    <w:rsid w:val="006655EE"/>
    <w:rsid w:val="00667EE7"/>
    <w:rsid w:val="00670922"/>
    <w:rsid w:val="00670BE1"/>
    <w:rsid w:val="0067218F"/>
    <w:rsid w:val="006741F2"/>
    <w:rsid w:val="00674CC3"/>
    <w:rsid w:val="006754CA"/>
    <w:rsid w:val="00675C72"/>
    <w:rsid w:val="006770F5"/>
    <w:rsid w:val="006771F9"/>
    <w:rsid w:val="006776D7"/>
    <w:rsid w:val="00677FE2"/>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81C"/>
    <w:rsid w:val="0070346E"/>
    <w:rsid w:val="00704EDB"/>
    <w:rsid w:val="00706101"/>
    <w:rsid w:val="00707072"/>
    <w:rsid w:val="00707710"/>
    <w:rsid w:val="00707D61"/>
    <w:rsid w:val="007110E8"/>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C7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7FE"/>
    <w:rsid w:val="007A1CB3"/>
    <w:rsid w:val="007A306F"/>
    <w:rsid w:val="007A43A6"/>
    <w:rsid w:val="007A58A6"/>
    <w:rsid w:val="007B3D2D"/>
    <w:rsid w:val="007B50AE"/>
    <w:rsid w:val="007B51DF"/>
    <w:rsid w:val="007C05DD"/>
    <w:rsid w:val="007C083A"/>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DB5"/>
    <w:rsid w:val="00856911"/>
    <w:rsid w:val="008677FD"/>
    <w:rsid w:val="008706D4"/>
    <w:rsid w:val="00870F8A"/>
    <w:rsid w:val="008719A4"/>
    <w:rsid w:val="00871D23"/>
    <w:rsid w:val="008726D2"/>
    <w:rsid w:val="00874312"/>
    <w:rsid w:val="0087437C"/>
    <w:rsid w:val="00875CD7"/>
    <w:rsid w:val="00876B4D"/>
    <w:rsid w:val="00877F18"/>
    <w:rsid w:val="00881B2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9AF"/>
    <w:rsid w:val="008D34F1"/>
    <w:rsid w:val="008D39D8"/>
    <w:rsid w:val="008D6D1A"/>
    <w:rsid w:val="008E065E"/>
    <w:rsid w:val="008E0927"/>
    <w:rsid w:val="008E1909"/>
    <w:rsid w:val="008F1C4E"/>
    <w:rsid w:val="008F1EAB"/>
    <w:rsid w:val="008F33DC"/>
    <w:rsid w:val="008F477F"/>
    <w:rsid w:val="008F698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39F"/>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460"/>
    <w:rsid w:val="00A17496"/>
    <w:rsid w:val="00A17F63"/>
    <w:rsid w:val="00A2193B"/>
    <w:rsid w:val="00A2351A"/>
    <w:rsid w:val="00A24817"/>
    <w:rsid w:val="00A264A9"/>
    <w:rsid w:val="00A26DCF"/>
    <w:rsid w:val="00A27785"/>
    <w:rsid w:val="00A30187"/>
    <w:rsid w:val="00A3448A"/>
    <w:rsid w:val="00A36297"/>
    <w:rsid w:val="00A41E2B"/>
    <w:rsid w:val="00A45B74"/>
    <w:rsid w:val="00A52E1D"/>
    <w:rsid w:val="00A55F2D"/>
    <w:rsid w:val="00A575AC"/>
    <w:rsid w:val="00A61499"/>
    <w:rsid w:val="00A62A77"/>
    <w:rsid w:val="00A63483"/>
    <w:rsid w:val="00A657D7"/>
    <w:rsid w:val="00A660AC"/>
    <w:rsid w:val="00A668C6"/>
    <w:rsid w:val="00A67E6C"/>
    <w:rsid w:val="00A71B99"/>
    <w:rsid w:val="00A739D0"/>
    <w:rsid w:val="00A74D4A"/>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70B"/>
    <w:rsid w:val="00B2763F"/>
    <w:rsid w:val="00B27AAC"/>
    <w:rsid w:val="00B30929"/>
    <w:rsid w:val="00B372AA"/>
    <w:rsid w:val="00B40445"/>
    <w:rsid w:val="00B409E0"/>
    <w:rsid w:val="00B41888"/>
    <w:rsid w:val="00B45A52"/>
    <w:rsid w:val="00B46175"/>
    <w:rsid w:val="00B46752"/>
    <w:rsid w:val="00B548B7"/>
    <w:rsid w:val="00B664C7"/>
    <w:rsid w:val="00B739F6"/>
    <w:rsid w:val="00B81A6C"/>
    <w:rsid w:val="00B85DE5"/>
    <w:rsid w:val="00B90F73"/>
    <w:rsid w:val="00B93B59"/>
    <w:rsid w:val="00B9406A"/>
    <w:rsid w:val="00BA2280"/>
    <w:rsid w:val="00BA2A08"/>
    <w:rsid w:val="00BA56D2"/>
    <w:rsid w:val="00BA63C5"/>
    <w:rsid w:val="00BA76E0"/>
    <w:rsid w:val="00BB2A25"/>
    <w:rsid w:val="00BB3095"/>
    <w:rsid w:val="00BB51E9"/>
    <w:rsid w:val="00BC0FDC"/>
    <w:rsid w:val="00BC3053"/>
    <w:rsid w:val="00BC4D2E"/>
    <w:rsid w:val="00BD05E6"/>
    <w:rsid w:val="00BD48AC"/>
    <w:rsid w:val="00BD5F1A"/>
    <w:rsid w:val="00BE1234"/>
    <w:rsid w:val="00BE2FA6"/>
    <w:rsid w:val="00BE333F"/>
    <w:rsid w:val="00BE7406"/>
    <w:rsid w:val="00BE7603"/>
    <w:rsid w:val="00BF2273"/>
    <w:rsid w:val="00BF3279"/>
    <w:rsid w:val="00BF74C7"/>
    <w:rsid w:val="00C015F1"/>
    <w:rsid w:val="00C01F33"/>
    <w:rsid w:val="00C02CC6"/>
    <w:rsid w:val="00C040F7"/>
    <w:rsid w:val="00C044AB"/>
    <w:rsid w:val="00C05706"/>
    <w:rsid w:val="00C07377"/>
    <w:rsid w:val="00C10478"/>
    <w:rsid w:val="00C12107"/>
    <w:rsid w:val="00C14D4B"/>
    <w:rsid w:val="00C154BB"/>
    <w:rsid w:val="00C226F3"/>
    <w:rsid w:val="00C279B5"/>
    <w:rsid w:val="00C27C45"/>
    <w:rsid w:val="00C32587"/>
    <w:rsid w:val="00C3719D"/>
    <w:rsid w:val="00C37CB2"/>
    <w:rsid w:val="00C473A5"/>
    <w:rsid w:val="00C54995"/>
    <w:rsid w:val="00C54D41"/>
    <w:rsid w:val="00C55ADE"/>
    <w:rsid w:val="00C60783"/>
    <w:rsid w:val="00C62F2F"/>
    <w:rsid w:val="00C64672"/>
    <w:rsid w:val="00C65D4F"/>
    <w:rsid w:val="00C70697"/>
    <w:rsid w:val="00C72093"/>
    <w:rsid w:val="00C72EF4"/>
    <w:rsid w:val="00C744FE"/>
    <w:rsid w:val="00C74E57"/>
    <w:rsid w:val="00C75D2F"/>
    <w:rsid w:val="00C767BE"/>
    <w:rsid w:val="00C76E3C"/>
    <w:rsid w:val="00C81568"/>
    <w:rsid w:val="00C81CCE"/>
    <w:rsid w:val="00C9027A"/>
    <w:rsid w:val="00C9068E"/>
    <w:rsid w:val="00C93814"/>
    <w:rsid w:val="00C93C4B"/>
    <w:rsid w:val="00C944AB"/>
    <w:rsid w:val="00C95801"/>
    <w:rsid w:val="00C95B40"/>
    <w:rsid w:val="00CA1805"/>
    <w:rsid w:val="00CA1ED8"/>
    <w:rsid w:val="00CB1F63"/>
    <w:rsid w:val="00CB7170"/>
    <w:rsid w:val="00CC040E"/>
    <w:rsid w:val="00CC111F"/>
    <w:rsid w:val="00CC2011"/>
    <w:rsid w:val="00CC3EA0"/>
    <w:rsid w:val="00CC7B45"/>
    <w:rsid w:val="00CD1188"/>
    <w:rsid w:val="00CD2ED1"/>
    <w:rsid w:val="00CD322E"/>
    <w:rsid w:val="00CD337B"/>
    <w:rsid w:val="00CD4C3E"/>
    <w:rsid w:val="00CE0424"/>
    <w:rsid w:val="00CE5FBA"/>
    <w:rsid w:val="00CE7561"/>
    <w:rsid w:val="00CF1354"/>
    <w:rsid w:val="00CF29ED"/>
    <w:rsid w:val="00CF3B1F"/>
    <w:rsid w:val="00CF3BF6"/>
    <w:rsid w:val="00CF625B"/>
    <w:rsid w:val="00CF687E"/>
    <w:rsid w:val="00D0349B"/>
    <w:rsid w:val="00D06004"/>
    <w:rsid w:val="00D10249"/>
    <w:rsid w:val="00D115C3"/>
    <w:rsid w:val="00D11897"/>
    <w:rsid w:val="00D13135"/>
    <w:rsid w:val="00D13E4E"/>
    <w:rsid w:val="00D239A7"/>
    <w:rsid w:val="00D23F47"/>
    <w:rsid w:val="00D36E71"/>
    <w:rsid w:val="00D37D87"/>
    <w:rsid w:val="00D40B33"/>
    <w:rsid w:val="00D4318F"/>
    <w:rsid w:val="00D438BF"/>
    <w:rsid w:val="00D440F8"/>
    <w:rsid w:val="00D5083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53EF"/>
    <w:rsid w:val="00DC7BEB"/>
    <w:rsid w:val="00DE5608"/>
    <w:rsid w:val="00DE58D0"/>
    <w:rsid w:val="00DE654F"/>
    <w:rsid w:val="00DF0B6E"/>
    <w:rsid w:val="00DF1029"/>
    <w:rsid w:val="00DF15E0"/>
    <w:rsid w:val="00DF37A0"/>
    <w:rsid w:val="00E110E7"/>
    <w:rsid w:val="00E11B20"/>
    <w:rsid w:val="00E17FA2"/>
    <w:rsid w:val="00E22330"/>
    <w:rsid w:val="00E258A1"/>
    <w:rsid w:val="00E30B5A"/>
    <w:rsid w:val="00E3123D"/>
    <w:rsid w:val="00E31461"/>
    <w:rsid w:val="00E31D43"/>
    <w:rsid w:val="00E32608"/>
    <w:rsid w:val="00E34188"/>
    <w:rsid w:val="00E34B6E"/>
    <w:rsid w:val="00E34BE9"/>
    <w:rsid w:val="00E35559"/>
    <w:rsid w:val="00E3723A"/>
    <w:rsid w:val="00E37860"/>
    <w:rsid w:val="00E446F1"/>
    <w:rsid w:val="00E46886"/>
    <w:rsid w:val="00E47AEF"/>
    <w:rsid w:val="00E53B75"/>
    <w:rsid w:val="00E53E6F"/>
    <w:rsid w:val="00E54E3B"/>
    <w:rsid w:val="00E57565"/>
    <w:rsid w:val="00E62E84"/>
    <w:rsid w:val="00E63838"/>
    <w:rsid w:val="00E64434"/>
    <w:rsid w:val="00E67C51"/>
    <w:rsid w:val="00E72EFC"/>
    <w:rsid w:val="00E758EC"/>
    <w:rsid w:val="00E763F9"/>
    <w:rsid w:val="00E767BB"/>
    <w:rsid w:val="00E80E41"/>
    <w:rsid w:val="00E8234C"/>
    <w:rsid w:val="00E83AA9"/>
    <w:rsid w:val="00E85928"/>
    <w:rsid w:val="00E86104"/>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6E7"/>
    <w:rsid w:val="00EF5787"/>
    <w:rsid w:val="00EF60D0"/>
    <w:rsid w:val="00F00450"/>
    <w:rsid w:val="00F0528D"/>
    <w:rsid w:val="00F06C67"/>
    <w:rsid w:val="00F06DFD"/>
    <w:rsid w:val="00F071D1"/>
    <w:rsid w:val="00F07533"/>
    <w:rsid w:val="00F10629"/>
    <w:rsid w:val="00F15FA5"/>
    <w:rsid w:val="00F209B7"/>
    <w:rsid w:val="00F23646"/>
    <w:rsid w:val="00F2376F"/>
    <w:rsid w:val="00F243D8"/>
    <w:rsid w:val="00F30828"/>
    <w:rsid w:val="00F313D6"/>
    <w:rsid w:val="00F40F0C"/>
    <w:rsid w:val="00F43014"/>
    <w:rsid w:val="00F4766C"/>
    <w:rsid w:val="00F5060E"/>
    <w:rsid w:val="00F507D1"/>
    <w:rsid w:val="00F519CE"/>
    <w:rsid w:val="00F51ADA"/>
    <w:rsid w:val="00F5660D"/>
    <w:rsid w:val="00F60203"/>
    <w:rsid w:val="00F607C5"/>
    <w:rsid w:val="00F60DEA"/>
    <w:rsid w:val="00F6302A"/>
    <w:rsid w:val="00F63950"/>
    <w:rsid w:val="00F64C2B"/>
    <w:rsid w:val="00F651BE"/>
    <w:rsid w:val="00F67B3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D9"/>
    <w:rsid w:val="00FB4C80"/>
    <w:rsid w:val="00FB6A6A"/>
    <w:rsid w:val="00FC7429"/>
    <w:rsid w:val="00FD07F6"/>
    <w:rsid w:val="00FD1EC8"/>
    <w:rsid w:val="00FD47ED"/>
    <w:rsid w:val="00FD74DB"/>
    <w:rsid w:val="00FD7660"/>
    <w:rsid w:val="00FE0655"/>
    <w:rsid w:val="00FE193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0751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63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rsid w:val="002636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63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locked/>
    <w:rsid w:val="00707710"/>
    <w:rPr>
      <w:rFonts w:ascii="Arial" w:hAnsi="Arial"/>
      <w:b/>
      <w:bCs/>
      <w:lang w:val="en-US" w:eastAsia="zh-CN"/>
    </w:rPr>
  </w:style>
  <w:style w:type="character" w:styleId="UnresolvedMention">
    <w:name w:val="Unresolved Mention"/>
    <w:basedOn w:val="DefaultParagraphFont"/>
    <w:uiPriority w:val="99"/>
    <w:semiHidden/>
    <w:unhideWhenUsed/>
    <w:rsid w:val="000775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90164">
      <w:bodyDiv w:val="1"/>
      <w:marLeft w:val="0"/>
      <w:marRight w:val="0"/>
      <w:marTop w:val="0"/>
      <w:marBottom w:val="0"/>
      <w:divBdr>
        <w:top w:val="none" w:sz="0" w:space="0" w:color="auto"/>
        <w:left w:val="none" w:sz="0" w:space="0" w:color="auto"/>
        <w:bottom w:val="none" w:sz="0" w:space="0" w:color="auto"/>
        <w:right w:val="none" w:sz="0" w:space="0" w:color="auto"/>
      </w:divBdr>
    </w:div>
    <w:div w:id="357705669">
      <w:bodyDiv w:val="1"/>
      <w:marLeft w:val="0"/>
      <w:marRight w:val="0"/>
      <w:marTop w:val="0"/>
      <w:marBottom w:val="0"/>
      <w:divBdr>
        <w:top w:val="none" w:sz="0" w:space="0" w:color="auto"/>
        <w:left w:val="none" w:sz="0" w:space="0" w:color="auto"/>
        <w:bottom w:val="none" w:sz="0" w:space="0" w:color="auto"/>
        <w:right w:val="none" w:sz="0" w:space="0" w:color="auto"/>
      </w:divBdr>
    </w:div>
    <w:div w:id="360087161">
      <w:bodyDiv w:val="1"/>
      <w:marLeft w:val="0"/>
      <w:marRight w:val="0"/>
      <w:marTop w:val="0"/>
      <w:marBottom w:val="0"/>
      <w:divBdr>
        <w:top w:val="none" w:sz="0" w:space="0" w:color="auto"/>
        <w:left w:val="none" w:sz="0" w:space="0" w:color="auto"/>
        <w:bottom w:val="none" w:sz="0" w:space="0" w:color="auto"/>
        <w:right w:val="none" w:sz="0" w:space="0" w:color="auto"/>
      </w:divBdr>
    </w:div>
    <w:div w:id="561139017">
      <w:bodyDiv w:val="1"/>
      <w:marLeft w:val="0"/>
      <w:marRight w:val="0"/>
      <w:marTop w:val="0"/>
      <w:marBottom w:val="0"/>
      <w:divBdr>
        <w:top w:val="none" w:sz="0" w:space="0" w:color="auto"/>
        <w:left w:val="none" w:sz="0" w:space="0" w:color="auto"/>
        <w:bottom w:val="none" w:sz="0" w:space="0" w:color="auto"/>
        <w:right w:val="none" w:sz="0" w:space="0" w:color="auto"/>
      </w:divBdr>
    </w:div>
    <w:div w:id="684207899">
      <w:bodyDiv w:val="1"/>
      <w:marLeft w:val="0"/>
      <w:marRight w:val="0"/>
      <w:marTop w:val="0"/>
      <w:marBottom w:val="0"/>
      <w:divBdr>
        <w:top w:val="none" w:sz="0" w:space="0" w:color="auto"/>
        <w:left w:val="none" w:sz="0" w:space="0" w:color="auto"/>
        <w:bottom w:val="none" w:sz="0" w:space="0" w:color="auto"/>
        <w:right w:val="none" w:sz="0" w:space="0" w:color="auto"/>
      </w:divBdr>
    </w:div>
    <w:div w:id="991062608">
      <w:bodyDiv w:val="1"/>
      <w:marLeft w:val="0"/>
      <w:marRight w:val="0"/>
      <w:marTop w:val="0"/>
      <w:marBottom w:val="0"/>
      <w:divBdr>
        <w:top w:val="none" w:sz="0" w:space="0" w:color="auto"/>
        <w:left w:val="none" w:sz="0" w:space="0" w:color="auto"/>
        <w:bottom w:val="none" w:sz="0" w:space="0" w:color="auto"/>
        <w:right w:val="none" w:sz="0" w:space="0" w:color="auto"/>
      </w:divBdr>
    </w:div>
    <w:div w:id="1128165512">
      <w:bodyDiv w:val="1"/>
      <w:marLeft w:val="0"/>
      <w:marRight w:val="0"/>
      <w:marTop w:val="0"/>
      <w:marBottom w:val="0"/>
      <w:divBdr>
        <w:top w:val="none" w:sz="0" w:space="0" w:color="auto"/>
        <w:left w:val="none" w:sz="0" w:space="0" w:color="auto"/>
        <w:bottom w:val="none" w:sz="0" w:space="0" w:color="auto"/>
        <w:right w:val="none" w:sz="0" w:space="0" w:color="auto"/>
      </w:divBdr>
    </w:div>
    <w:div w:id="1138566943">
      <w:bodyDiv w:val="1"/>
      <w:marLeft w:val="0"/>
      <w:marRight w:val="0"/>
      <w:marTop w:val="0"/>
      <w:marBottom w:val="0"/>
      <w:divBdr>
        <w:top w:val="none" w:sz="0" w:space="0" w:color="auto"/>
        <w:left w:val="none" w:sz="0" w:space="0" w:color="auto"/>
        <w:bottom w:val="none" w:sz="0" w:space="0" w:color="auto"/>
        <w:right w:val="none" w:sz="0" w:space="0" w:color="auto"/>
      </w:divBdr>
    </w:div>
    <w:div w:id="1147473993">
      <w:bodyDiv w:val="1"/>
      <w:marLeft w:val="0"/>
      <w:marRight w:val="0"/>
      <w:marTop w:val="0"/>
      <w:marBottom w:val="0"/>
      <w:divBdr>
        <w:top w:val="none" w:sz="0" w:space="0" w:color="auto"/>
        <w:left w:val="none" w:sz="0" w:space="0" w:color="auto"/>
        <w:bottom w:val="none" w:sz="0" w:space="0" w:color="auto"/>
        <w:right w:val="none" w:sz="0" w:space="0" w:color="auto"/>
      </w:divBdr>
    </w:div>
    <w:div w:id="1511598867">
      <w:bodyDiv w:val="1"/>
      <w:marLeft w:val="0"/>
      <w:marRight w:val="0"/>
      <w:marTop w:val="0"/>
      <w:marBottom w:val="0"/>
      <w:divBdr>
        <w:top w:val="none" w:sz="0" w:space="0" w:color="auto"/>
        <w:left w:val="none" w:sz="0" w:space="0" w:color="auto"/>
        <w:bottom w:val="none" w:sz="0" w:space="0" w:color="auto"/>
        <w:right w:val="none" w:sz="0" w:space="0" w:color="auto"/>
      </w:divBdr>
    </w:div>
    <w:div w:id="1552379298">
      <w:bodyDiv w:val="1"/>
      <w:marLeft w:val="0"/>
      <w:marRight w:val="0"/>
      <w:marTop w:val="0"/>
      <w:marBottom w:val="0"/>
      <w:divBdr>
        <w:top w:val="none" w:sz="0" w:space="0" w:color="auto"/>
        <w:left w:val="none" w:sz="0" w:space="0" w:color="auto"/>
        <w:bottom w:val="none" w:sz="0" w:space="0" w:color="auto"/>
        <w:right w:val="none" w:sz="0" w:space="0" w:color="auto"/>
      </w:divBdr>
    </w:div>
    <w:div w:id="1696927509">
      <w:bodyDiv w:val="1"/>
      <w:marLeft w:val="0"/>
      <w:marRight w:val="0"/>
      <w:marTop w:val="0"/>
      <w:marBottom w:val="0"/>
      <w:divBdr>
        <w:top w:val="none" w:sz="0" w:space="0" w:color="auto"/>
        <w:left w:val="none" w:sz="0" w:space="0" w:color="auto"/>
        <w:bottom w:val="none" w:sz="0" w:space="0" w:color="auto"/>
        <w:right w:val="none" w:sz="0" w:space="0" w:color="auto"/>
      </w:divBdr>
    </w:div>
    <w:div w:id="2067294499">
      <w:bodyDiv w:val="1"/>
      <w:marLeft w:val="0"/>
      <w:marRight w:val="0"/>
      <w:marTop w:val="0"/>
      <w:marBottom w:val="0"/>
      <w:divBdr>
        <w:top w:val="none" w:sz="0" w:space="0" w:color="auto"/>
        <w:left w:val="none" w:sz="0" w:space="0" w:color="auto"/>
        <w:bottom w:val="none" w:sz="0" w:space="0" w:color="auto"/>
        <w:right w:val="none" w:sz="0" w:space="0" w:color="auto"/>
      </w:divBdr>
    </w:div>
    <w:div w:id="2078478344">
      <w:bodyDiv w:val="1"/>
      <w:marLeft w:val="0"/>
      <w:marRight w:val="0"/>
      <w:marTop w:val="0"/>
      <w:marBottom w:val="0"/>
      <w:divBdr>
        <w:top w:val="none" w:sz="0" w:space="0" w:color="auto"/>
        <w:left w:val="none" w:sz="0" w:space="0" w:color="auto"/>
        <w:bottom w:val="none" w:sz="0" w:space="0" w:color="auto"/>
        <w:right w:val="none" w:sz="0" w:space="0" w:color="auto"/>
      </w:divBdr>
    </w:div>
    <w:div w:id="2114940034">
      <w:bodyDiv w:val="1"/>
      <w:marLeft w:val="0"/>
      <w:marRight w:val="0"/>
      <w:marTop w:val="0"/>
      <w:marBottom w:val="0"/>
      <w:divBdr>
        <w:top w:val="none" w:sz="0" w:space="0" w:color="auto"/>
        <w:left w:val="none" w:sz="0" w:space="0" w:color="auto"/>
        <w:bottom w:val="none" w:sz="0" w:space="0" w:color="auto"/>
        <w:right w:val="none" w:sz="0" w:space="0" w:color="auto"/>
      </w:divBdr>
    </w:div>
    <w:div w:id="21193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8b/Docs/R1-1910089.zip" TargetMode="External"/><Relationship Id="rId13" Type="http://schemas.openxmlformats.org/officeDocument/2006/relationships/hyperlink" Target="http://www.3gpp.org/ftp/TSG_RAN/WG1_RL1/TSGR1_98b/Docs/R1-191081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98b/Docs/R1-191074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8b/Docs/R1-1910725.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TSG_RAN/WG1_RL1/TSGR1_98b/Docs/R1-1910271.zip" TargetMode="External"/><Relationship Id="rId4" Type="http://schemas.openxmlformats.org/officeDocument/2006/relationships/settings" Target="settings.xml"/><Relationship Id="rId9" Type="http://schemas.openxmlformats.org/officeDocument/2006/relationships/hyperlink" Target="http://www.3gpp.org/ftp/TSG_RAN/WG1_RL1/TSGR1_98b/Docs/R1-1910255.zip" TargetMode="External"/><Relationship Id="rId14" Type="http://schemas.openxmlformats.org/officeDocument/2006/relationships/hyperlink" Target="http://www.3gpp.org/ftp/TSG_RAN/WG1_RL1/TSGR1_98b/Docs/R1-19111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77829-4AF2-4F01-80AA-0055590D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1964</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2019-10-14T04:28:00Z</dcterms:created>
  <dcterms:modified xsi:type="dcterms:W3CDTF">2019-10-14T04:32:00Z</dcterms:modified>
  <cp:category/>
</cp:coreProperties>
</file>